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24A9EC" w14:textId="305425D9" w:rsidR="00965167" w:rsidRPr="00B7152A" w:rsidRDefault="00AF5AD2">
      <w:pPr>
        <w:jc w:val="center"/>
        <w:rPr>
          <w:rFonts w:ascii="Cambria" w:hAnsi="Cambria"/>
          <w:sz w:val="32"/>
          <w:szCs w:val="32"/>
        </w:rPr>
      </w:pPr>
      <w:r w:rsidRPr="00B7152A">
        <w:rPr>
          <w:rFonts w:ascii="Cambria" w:hAnsi="Cambria"/>
          <w:sz w:val="32"/>
          <w:szCs w:val="32"/>
        </w:rPr>
        <w:t>User’s Guide to Owners03.dbf</w:t>
      </w:r>
      <w:r w:rsidR="00897F38" w:rsidRPr="00B7152A">
        <w:rPr>
          <w:rFonts w:ascii="Cambria" w:hAnsi="Cambria"/>
          <w:sz w:val="32"/>
          <w:szCs w:val="32"/>
        </w:rPr>
        <w:t xml:space="preserve"> </w:t>
      </w:r>
    </w:p>
    <w:p w14:paraId="0C24A9ED" w14:textId="77777777" w:rsidR="00965167" w:rsidRPr="00B7152A" w:rsidRDefault="00965167">
      <w:pPr>
        <w:rPr>
          <w:rFonts w:ascii="Cambria" w:hAnsi="Cambria"/>
        </w:rPr>
      </w:pPr>
    </w:p>
    <w:p w14:paraId="0C24A9EE" w14:textId="20326AC3" w:rsidR="00965167" w:rsidRPr="00B7152A" w:rsidRDefault="00AF5AD2">
      <w:pPr>
        <w:rPr>
          <w:rFonts w:ascii="Cambria" w:hAnsi="Cambria"/>
        </w:rPr>
      </w:pPr>
      <w:r w:rsidRPr="00B7152A">
        <w:rPr>
          <w:rFonts w:ascii="Cambria" w:hAnsi="Cambria"/>
          <w:b/>
          <w:bCs/>
        </w:rPr>
        <w:t>N.B.</w:t>
      </w:r>
      <w:r w:rsidRPr="00B7152A">
        <w:rPr>
          <w:rFonts w:ascii="Cambria" w:hAnsi="Cambria"/>
        </w:rPr>
        <w:t xml:space="preserve"> </w:t>
      </w:r>
      <w:r w:rsidR="000256C2" w:rsidRPr="00B7152A">
        <w:rPr>
          <w:rFonts w:ascii="Cambria" w:hAnsi="Cambria"/>
        </w:rPr>
        <w:t>This in an updated guide to the</w:t>
      </w:r>
      <w:r w:rsidR="00B7152A" w:rsidRPr="00B7152A">
        <w:rPr>
          <w:rFonts w:ascii="Cambria" w:hAnsi="Cambria"/>
        </w:rPr>
        <w:t xml:space="preserve"> </w:t>
      </w:r>
      <w:r w:rsidR="000256C2" w:rsidRPr="00B7152A">
        <w:rPr>
          <w:rFonts w:ascii="Cambria" w:hAnsi="Cambria"/>
        </w:rPr>
        <w:t xml:space="preserve">Owners03 database, which was substantially revised in 2024. </w:t>
      </w:r>
      <w:r w:rsidR="00BE6F37" w:rsidRPr="00B7152A">
        <w:rPr>
          <w:rFonts w:ascii="Cambria" w:hAnsi="Cambria"/>
        </w:rPr>
        <w:t xml:space="preserve">The initial </w:t>
      </w:r>
      <w:r w:rsidR="000256C2" w:rsidRPr="00B7152A">
        <w:rPr>
          <w:rFonts w:ascii="Cambria" w:hAnsi="Cambria"/>
        </w:rPr>
        <w:t>Owners03</w:t>
      </w:r>
      <w:r w:rsidR="00BE6F37" w:rsidRPr="00B7152A">
        <w:rPr>
          <w:rFonts w:ascii="Cambria" w:hAnsi="Cambria"/>
        </w:rPr>
        <w:t>.dbf</w:t>
      </w:r>
      <w:r w:rsidR="000256C2" w:rsidRPr="00B7152A">
        <w:rPr>
          <w:rFonts w:ascii="Cambria" w:hAnsi="Cambria"/>
        </w:rPr>
        <w:t xml:space="preserve"> </w:t>
      </w:r>
      <w:r w:rsidRPr="00B7152A">
        <w:rPr>
          <w:rFonts w:ascii="Cambria" w:hAnsi="Cambria"/>
        </w:rPr>
        <w:t>was compiled from Roll1903.dbf</w:t>
      </w:r>
      <w:r w:rsidR="00291247" w:rsidRPr="00B7152A">
        <w:rPr>
          <w:rFonts w:ascii="Cambria" w:hAnsi="Cambria"/>
        </w:rPr>
        <w:t xml:space="preserve"> and so it is best to</w:t>
      </w:r>
      <w:r w:rsidRPr="00B7152A">
        <w:rPr>
          <w:rFonts w:ascii="Cambria" w:hAnsi="Cambria"/>
        </w:rPr>
        <w:t xml:space="preserve"> read the User’s Guide accompanying that database before continuing here, as this guide does not repeat explanations and descriptions given there.</w:t>
      </w:r>
    </w:p>
    <w:p w14:paraId="0C24A9EF" w14:textId="77777777" w:rsidR="00965167" w:rsidRPr="00035C78" w:rsidRDefault="00965167">
      <w:pPr>
        <w:rPr>
          <w:rFonts w:ascii="Cambria" w:hAnsi="Cambria"/>
          <w:sz w:val="16"/>
          <w:szCs w:val="16"/>
        </w:rPr>
      </w:pPr>
    </w:p>
    <w:p w14:paraId="0C24A9F0" w14:textId="625D42A5" w:rsidR="00965167" w:rsidRPr="00B7152A" w:rsidRDefault="00AF5AD2">
      <w:pPr>
        <w:rPr>
          <w:rFonts w:ascii="Cambria" w:hAnsi="Cambria"/>
        </w:rPr>
      </w:pPr>
      <w:r w:rsidRPr="00B7152A">
        <w:rPr>
          <w:rFonts w:ascii="Cambria" w:hAnsi="Cambria"/>
        </w:rPr>
        <w:t xml:space="preserve">Property was an important form of capital investment in turn-of-the-century Montréal, but it was not widely distributed. In a city of </w:t>
      </w:r>
      <w:r w:rsidR="00C3419C" w:rsidRPr="00B7152A">
        <w:rPr>
          <w:rFonts w:ascii="Cambria" w:hAnsi="Cambria"/>
        </w:rPr>
        <w:t>32</w:t>
      </w:r>
      <w:r w:rsidRPr="00B7152A">
        <w:rPr>
          <w:rFonts w:ascii="Cambria" w:hAnsi="Cambria"/>
        </w:rPr>
        <w:t>5,000, only 1</w:t>
      </w:r>
      <w:r w:rsidR="00C337D8" w:rsidRPr="00B7152A">
        <w:rPr>
          <w:rFonts w:ascii="Cambria" w:hAnsi="Cambria"/>
        </w:rPr>
        <w:t>1</w:t>
      </w:r>
      <w:r w:rsidRPr="00B7152A">
        <w:rPr>
          <w:rFonts w:ascii="Cambria" w:hAnsi="Cambria"/>
        </w:rPr>
        <w:t>,</w:t>
      </w:r>
      <w:r w:rsidR="00D77CBA" w:rsidRPr="00B7152A">
        <w:rPr>
          <w:rFonts w:ascii="Cambria" w:hAnsi="Cambria"/>
        </w:rPr>
        <w:t>6</w:t>
      </w:r>
      <w:r w:rsidR="00035C78">
        <w:rPr>
          <w:rFonts w:ascii="Cambria" w:hAnsi="Cambria"/>
        </w:rPr>
        <w:t>28</w:t>
      </w:r>
      <w:r w:rsidRPr="00B7152A">
        <w:rPr>
          <w:rFonts w:ascii="Cambria" w:hAnsi="Cambria"/>
          <w:lang w:val="en-US"/>
        </w:rPr>
        <w:t xml:space="preserve"> people </w:t>
      </w:r>
      <w:r w:rsidRPr="00B7152A">
        <w:rPr>
          <w:rFonts w:ascii="Cambria" w:hAnsi="Cambria"/>
        </w:rPr>
        <w:t xml:space="preserve">owned any property. Individual home ownership was rare. An overwhelming majority, 98%, of the city’s 51,000 households were enmeshed in landlord/tenant relations. Indeed, most people who owned property did not own where they lived; property was an </w:t>
      </w:r>
      <w:r w:rsidR="00691EDC" w:rsidRPr="00B7152A">
        <w:rPr>
          <w:rFonts w:ascii="Cambria" w:hAnsi="Cambria"/>
        </w:rPr>
        <w:t>investment,</w:t>
      </w:r>
      <w:r w:rsidRPr="00B7152A">
        <w:rPr>
          <w:rFonts w:ascii="Cambria" w:hAnsi="Cambria"/>
        </w:rPr>
        <w:t xml:space="preserve"> and they were themselves tenants. </w:t>
      </w:r>
    </w:p>
    <w:p w14:paraId="0C24A9F1" w14:textId="77777777" w:rsidR="00965167" w:rsidRPr="00035C78" w:rsidRDefault="00965167">
      <w:pPr>
        <w:rPr>
          <w:rFonts w:ascii="Cambria" w:hAnsi="Cambria"/>
          <w:sz w:val="16"/>
          <w:szCs w:val="16"/>
        </w:rPr>
      </w:pPr>
    </w:p>
    <w:p w14:paraId="0C24A9F2" w14:textId="23203299" w:rsidR="00965167" w:rsidRPr="00B7152A" w:rsidRDefault="00AF5AD2">
      <w:pPr>
        <w:rPr>
          <w:rFonts w:ascii="Cambria" w:hAnsi="Cambria"/>
        </w:rPr>
      </w:pPr>
      <w:r w:rsidRPr="00B7152A">
        <w:rPr>
          <w:rFonts w:ascii="Cambria" w:hAnsi="Cambria"/>
        </w:rPr>
        <w:t xml:space="preserve">A surprisingly large proportion of individual proprietors were women: </w:t>
      </w:r>
      <w:r w:rsidR="00C337D8" w:rsidRPr="00B7152A">
        <w:rPr>
          <w:rFonts w:ascii="Cambria" w:hAnsi="Cambria"/>
        </w:rPr>
        <w:t>2</w:t>
      </w:r>
      <w:r w:rsidR="001513DF" w:rsidRPr="00B7152A">
        <w:rPr>
          <w:rFonts w:ascii="Cambria" w:hAnsi="Cambria"/>
        </w:rPr>
        <w:t>8</w:t>
      </w:r>
      <w:r w:rsidRPr="00B7152A">
        <w:rPr>
          <w:rFonts w:ascii="Cambria" w:hAnsi="Cambria"/>
        </w:rPr>
        <w:t xml:space="preserve">%. With holdings assessed at $40 million, women owned more taxable property than did all the companies, institutions and governments combined. </w:t>
      </w:r>
    </w:p>
    <w:p w14:paraId="542BEB74" w14:textId="77777777" w:rsidR="00194DE6" w:rsidRPr="00035C78" w:rsidRDefault="00194DE6">
      <w:pPr>
        <w:rPr>
          <w:rFonts w:ascii="Cambria" w:hAnsi="Cambria"/>
          <w:sz w:val="16"/>
          <w:szCs w:val="16"/>
        </w:rPr>
      </w:pPr>
    </w:p>
    <w:p w14:paraId="4C3A8637" w14:textId="4CC00670" w:rsidR="00194DE6" w:rsidRPr="00B7152A" w:rsidRDefault="005A624F">
      <w:pPr>
        <w:rPr>
          <w:rFonts w:ascii="Cambria" w:hAnsi="Cambria"/>
        </w:rPr>
      </w:pPr>
      <w:r w:rsidRPr="00B7152A">
        <w:rPr>
          <w:rFonts w:ascii="Cambria" w:hAnsi="Cambria"/>
        </w:rPr>
        <w:t xml:space="preserve">In this edition of the </w:t>
      </w:r>
      <w:r w:rsidR="00433FC2" w:rsidRPr="00B7152A">
        <w:rPr>
          <w:rFonts w:ascii="Cambria" w:hAnsi="Cambria"/>
        </w:rPr>
        <w:t xml:space="preserve">Owners03 </w:t>
      </w:r>
      <w:r w:rsidRPr="00B7152A">
        <w:rPr>
          <w:rFonts w:ascii="Cambria" w:hAnsi="Cambria"/>
        </w:rPr>
        <w:t xml:space="preserve">database we include for the first time information gleaned from the online </w:t>
      </w:r>
      <w:r w:rsidR="00BD4F5A" w:rsidRPr="00B7152A">
        <w:rPr>
          <w:rFonts w:ascii="Cambria" w:hAnsi="Cambria"/>
        </w:rPr>
        <w:t xml:space="preserve">version of the </w:t>
      </w:r>
      <w:r w:rsidRPr="00B7152A">
        <w:rPr>
          <w:rFonts w:ascii="Cambria" w:hAnsi="Cambria"/>
        </w:rPr>
        <w:t>tax roll for 1903. Th</w:t>
      </w:r>
      <w:r w:rsidR="00112D26" w:rsidRPr="00B7152A">
        <w:rPr>
          <w:rFonts w:ascii="Cambria" w:hAnsi="Cambria"/>
        </w:rPr>
        <w:t xml:space="preserve">is new information consists of </w:t>
      </w:r>
      <w:r w:rsidRPr="00B7152A">
        <w:rPr>
          <w:rFonts w:ascii="Cambria" w:hAnsi="Cambria"/>
        </w:rPr>
        <w:t>occupational information for 70% of the male proprietors</w:t>
      </w:r>
      <w:r w:rsidR="00360F9D" w:rsidRPr="00B7152A">
        <w:rPr>
          <w:rFonts w:ascii="Cambria" w:hAnsi="Cambria"/>
        </w:rPr>
        <w:t xml:space="preserve"> </w:t>
      </w:r>
      <w:r w:rsidR="00B07E3F" w:rsidRPr="00B7152A">
        <w:rPr>
          <w:rFonts w:ascii="Cambria" w:hAnsi="Cambria"/>
        </w:rPr>
        <w:t>(</w:t>
      </w:r>
      <w:proofErr w:type="spellStart"/>
      <w:r w:rsidR="00B07E3F" w:rsidRPr="00B7152A">
        <w:rPr>
          <w:rFonts w:ascii="Cambria" w:hAnsi="Cambria"/>
          <w:b/>
          <w:bCs/>
        </w:rPr>
        <w:t>Occ</w:t>
      </w:r>
      <w:r w:rsidR="00F64E98" w:rsidRPr="00B7152A">
        <w:rPr>
          <w:rFonts w:ascii="Cambria" w:hAnsi="Cambria"/>
          <w:b/>
          <w:bCs/>
        </w:rPr>
        <w:t>up</w:t>
      </w:r>
      <w:r w:rsidR="00B07E3F" w:rsidRPr="00B7152A">
        <w:rPr>
          <w:rFonts w:ascii="Cambria" w:hAnsi="Cambria"/>
          <w:b/>
          <w:bCs/>
        </w:rPr>
        <w:t>_Txrl</w:t>
      </w:r>
      <w:proofErr w:type="spellEnd"/>
      <w:r w:rsidR="00B07E3F" w:rsidRPr="00B7152A">
        <w:rPr>
          <w:rFonts w:ascii="Cambria" w:hAnsi="Cambria"/>
        </w:rPr>
        <w:t>)</w:t>
      </w:r>
      <w:r w:rsidRPr="00B7152A">
        <w:rPr>
          <w:rFonts w:ascii="Cambria" w:hAnsi="Cambria"/>
        </w:rPr>
        <w:t xml:space="preserve"> and occupational information about the husband, living or dead, of 21% of the female proprietors</w:t>
      </w:r>
      <w:r w:rsidR="00B07E3F" w:rsidRPr="00B7152A">
        <w:rPr>
          <w:rFonts w:ascii="Cambria" w:hAnsi="Cambria"/>
        </w:rPr>
        <w:t xml:space="preserve"> (</w:t>
      </w:r>
      <w:proofErr w:type="spellStart"/>
      <w:r w:rsidR="00B07E3F" w:rsidRPr="00B7152A">
        <w:rPr>
          <w:rFonts w:ascii="Cambria" w:hAnsi="Cambria"/>
          <w:b/>
          <w:bCs/>
        </w:rPr>
        <w:t>H_Occ_Txrl</w:t>
      </w:r>
      <w:proofErr w:type="spellEnd"/>
      <w:r w:rsidR="00B07E3F" w:rsidRPr="00B7152A">
        <w:rPr>
          <w:rFonts w:ascii="Cambria" w:hAnsi="Cambria"/>
        </w:rPr>
        <w:t>)</w:t>
      </w:r>
      <w:r w:rsidRPr="00B7152A">
        <w:rPr>
          <w:rFonts w:ascii="Cambria" w:hAnsi="Cambria"/>
        </w:rPr>
        <w:t>.  In all we have occupational information for 5,944 male proprietors and for the husbands of 699 female proprietors. The rol</w:t>
      </w:r>
      <w:r w:rsidR="00073243" w:rsidRPr="00B7152A">
        <w:rPr>
          <w:rFonts w:ascii="Cambria" w:hAnsi="Cambria"/>
        </w:rPr>
        <w:t>l</w:t>
      </w:r>
      <w:r w:rsidRPr="00B7152A">
        <w:rPr>
          <w:rFonts w:ascii="Cambria" w:hAnsi="Cambria"/>
        </w:rPr>
        <w:t xml:space="preserve"> </w:t>
      </w:r>
      <w:r w:rsidR="00112D26" w:rsidRPr="00B7152A">
        <w:rPr>
          <w:rFonts w:ascii="Cambria" w:hAnsi="Cambria"/>
        </w:rPr>
        <w:t xml:space="preserve">also </w:t>
      </w:r>
      <w:r w:rsidRPr="00B7152A">
        <w:rPr>
          <w:rFonts w:ascii="Cambria" w:hAnsi="Cambria"/>
        </w:rPr>
        <w:t>identified 2</w:t>
      </w:r>
      <w:r w:rsidR="007B0CE8" w:rsidRPr="00B7152A">
        <w:rPr>
          <w:rFonts w:ascii="Cambria" w:hAnsi="Cambria"/>
        </w:rPr>
        <w:t>,</w:t>
      </w:r>
      <w:r w:rsidRPr="00B7152A">
        <w:rPr>
          <w:rFonts w:ascii="Cambria" w:hAnsi="Cambria"/>
        </w:rPr>
        <w:t xml:space="preserve">334 </w:t>
      </w:r>
      <w:r w:rsidR="007B0CE8" w:rsidRPr="00B7152A">
        <w:rPr>
          <w:rFonts w:ascii="Cambria" w:hAnsi="Cambria"/>
        </w:rPr>
        <w:t>people a</w:t>
      </w:r>
      <w:r w:rsidRPr="00B7152A">
        <w:rPr>
          <w:rFonts w:ascii="Cambria" w:hAnsi="Cambria"/>
        </w:rPr>
        <w:t xml:space="preserve">s living </w:t>
      </w:r>
      <w:r w:rsidR="00FA4293" w:rsidRPr="00B7152A">
        <w:rPr>
          <w:rFonts w:ascii="Cambria" w:hAnsi="Cambria"/>
        </w:rPr>
        <w:t>on a</w:t>
      </w:r>
      <w:r w:rsidRPr="00B7152A">
        <w:rPr>
          <w:rFonts w:ascii="Cambria" w:hAnsi="Cambria"/>
        </w:rPr>
        <w:t xml:space="preserve"> property they owned</w:t>
      </w:r>
      <w:r w:rsidR="005E489D" w:rsidRPr="00B7152A">
        <w:rPr>
          <w:rFonts w:ascii="Cambria" w:hAnsi="Cambria"/>
        </w:rPr>
        <w:t xml:space="preserve"> (</w:t>
      </w:r>
      <w:proofErr w:type="spellStart"/>
      <w:r w:rsidR="005E489D" w:rsidRPr="00B7152A">
        <w:rPr>
          <w:rFonts w:ascii="Cambria" w:hAnsi="Cambria"/>
          <w:b/>
          <w:bCs/>
        </w:rPr>
        <w:t>OwnOccupy</w:t>
      </w:r>
      <w:proofErr w:type="spellEnd"/>
      <w:r w:rsidR="005E489D" w:rsidRPr="00B7152A">
        <w:rPr>
          <w:rFonts w:ascii="Cambria" w:hAnsi="Cambria"/>
        </w:rPr>
        <w:t>)</w:t>
      </w:r>
      <w:r w:rsidR="00FA4293" w:rsidRPr="00B7152A">
        <w:rPr>
          <w:rFonts w:ascii="Cambria" w:hAnsi="Cambria"/>
        </w:rPr>
        <w:t xml:space="preserve">. It provided an address for an additional </w:t>
      </w:r>
      <w:r w:rsidR="00595589" w:rsidRPr="00B7152A">
        <w:rPr>
          <w:rFonts w:ascii="Cambria" w:hAnsi="Cambria"/>
        </w:rPr>
        <w:t>2,532 people</w:t>
      </w:r>
      <w:r w:rsidR="005E489D" w:rsidRPr="00B7152A">
        <w:rPr>
          <w:rFonts w:ascii="Cambria" w:hAnsi="Cambria"/>
        </w:rPr>
        <w:t xml:space="preserve"> (</w:t>
      </w:r>
      <w:r w:rsidR="005E489D" w:rsidRPr="00B7152A">
        <w:rPr>
          <w:rFonts w:ascii="Cambria" w:hAnsi="Cambria"/>
          <w:b/>
          <w:bCs/>
        </w:rPr>
        <w:t>Resides</w:t>
      </w:r>
      <w:r w:rsidR="005E489D" w:rsidRPr="00B7152A">
        <w:rPr>
          <w:rFonts w:ascii="Cambria" w:hAnsi="Cambria"/>
        </w:rPr>
        <w:t>)</w:t>
      </w:r>
      <w:r w:rsidR="00D45441" w:rsidRPr="00B7152A">
        <w:rPr>
          <w:rFonts w:ascii="Cambria" w:hAnsi="Cambria"/>
        </w:rPr>
        <w:t>.</w:t>
      </w:r>
    </w:p>
    <w:p w14:paraId="04BB8599" w14:textId="77777777" w:rsidR="004E5EEA" w:rsidRPr="00035C78" w:rsidRDefault="004E5EEA">
      <w:pPr>
        <w:rPr>
          <w:rFonts w:ascii="Cambria" w:hAnsi="Cambria"/>
          <w:sz w:val="16"/>
          <w:szCs w:val="16"/>
        </w:rPr>
      </w:pPr>
    </w:p>
    <w:p w14:paraId="253BD0A6" w14:textId="2AE54394" w:rsidR="004E5EEA" w:rsidRPr="00B7152A" w:rsidRDefault="00C26AC8">
      <w:pPr>
        <w:rPr>
          <w:rFonts w:ascii="Cambria" w:hAnsi="Cambria"/>
        </w:rPr>
      </w:pPr>
      <w:r w:rsidRPr="00B7152A">
        <w:rPr>
          <w:rFonts w:ascii="Cambria" w:hAnsi="Cambria"/>
        </w:rPr>
        <w:t>Th</w:t>
      </w:r>
      <w:r w:rsidR="002066B5" w:rsidRPr="00B7152A">
        <w:rPr>
          <w:rFonts w:ascii="Cambria" w:hAnsi="Cambria"/>
        </w:rPr>
        <w:t>ese</w:t>
      </w:r>
      <w:r w:rsidRPr="00B7152A">
        <w:rPr>
          <w:rFonts w:ascii="Cambria" w:hAnsi="Cambria"/>
        </w:rPr>
        <w:t xml:space="preserve"> occupations and addresses permitted us to distinguish between </w:t>
      </w:r>
      <w:r w:rsidR="001512F0" w:rsidRPr="00B7152A">
        <w:rPr>
          <w:rFonts w:ascii="Cambria" w:hAnsi="Cambria"/>
        </w:rPr>
        <w:t>differing people</w:t>
      </w:r>
      <w:r w:rsidR="00003545" w:rsidRPr="00B7152A">
        <w:rPr>
          <w:rFonts w:ascii="Cambria" w:hAnsi="Cambria"/>
        </w:rPr>
        <w:t>,</w:t>
      </w:r>
      <w:r w:rsidR="001512F0" w:rsidRPr="00B7152A">
        <w:rPr>
          <w:rFonts w:ascii="Cambria" w:hAnsi="Cambria"/>
        </w:rPr>
        <w:t xml:space="preserve"> who</w:t>
      </w:r>
      <w:r w:rsidR="002066B5" w:rsidRPr="00B7152A">
        <w:rPr>
          <w:rFonts w:ascii="Cambria" w:hAnsi="Cambria"/>
        </w:rPr>
        <w:t xml:space="preserve"> we </w:t>
      </w:r>
      <w:r w:rsidR="001512F0" w:rsidRPr="00B7152A">
        <w:rPr>
          <w:rFonts w:ascii="Cambria" w:hAnsi="Cambria"/>
        </w:rPr>
        <w:t xml:space="preserve">had treated in our 2021 edition as the same person simply because they </w:t>
      </w:r>
      <w:r w:rsidR="002403E3" w:rsidRPr="00B7152A">
        <w:rPr>
          <w:rFonts w:ascii="Cambria" w:hAnsi="Cambria"/>
        </w:rPr>
        <w:t>s</w:t>
      </w:r>
      <w:r w:rsidRPr="00B7152A">
        <w:rPr>
          <w:rFonts w:ascii="Cambria" w:hAnsi="Cambria"/>
        </w:rPr>
        <w:t>hared the same name. Close to</w:t>
      </w:r>
      <w:r w:rsidR="002403E3" w:rsidRPr="00B7152A">
        <w:rPr>
          <w:rFonts w:ascii="Cambria" w:hAnsi="Cambria"/>
        </w:rPr>
        <w:t xml:space="preserve"> a</w:t>
      </w:r>
      <w:r w:rsidRPr="00B7152A">
        <w:rPr>
          <w:rFonts w:ascii="Cambria" w:hAnsi="Cambria"/>
        </w:rPr>
        <w:t xml:space="preserve"> thousand ‘new’ owners were added to the </w:t>
      </w:r>
      <w:r w:rsidR="002403E3" w:rsidRPr="00B7152A">
        <w:rPr>
          <w:rFonts w:ascii="Cambria" w:hAnsi="Cambria"/>
        </w:rPr>
        <w:t>file</w:t>
      </w:r>
      <w:r w:rsidR="00195145" w:rsidRPr="00B7152A">
        <w:rPr>
          <w:rFonts w:ascii="Cambria" w:hAnsi="Cambria"/>
        </w:rPr>
        <w:t xml:space="preserve"> </w:t>
      </w:r>
      <w:r w:rsidR="004E5EEA" w:rsidRPr="00B7152A">
        <w:rPr>
          <w:rFonts w:ascii="Cambria" w:hAnsi="Cambria"/>
        </w:rPr>
        <w:t xml:space="preserve">either because they had incompatible </w:t>
      </w:r>
      <w:r w:rsidR="00195145" w:rsidRPr="00B7152A">
        <w:rPr>
          <w:rFonts w:ascii="Cambria" w:hAnsi="Cambria"/>
        </w:rPr>
        <w:t>occupations,</w:t>
      </w:r>
      <w:r w:rsidR="004E5EEA" w:rsidRPr="00B7152A">
        <w:rPr>
          <w:rFonts w:ascii="Cambria" w:hAnsi="Cambria"/>
        </w:rPr>
        <w:t xml:space="preserve"> or the</w:t>
      </w:r>
      <w:r w:rsidR="00195145" w:rsidRPr="00B7152A">
        <w:rPr>
          <w:rFonts w:ascii="Cambria" w:hAnsi="Cambria"/>
        </w:rPr>
        <w:t>y</w:t>
      </w:r>
      <w:r w:rsidR="004E5EEA" w:rsidRPr="00B7152A">
        <w:rPr>
          <w:rFonts w:ascii="Cambria" w:hAnsi="Cambria"/>
        </w:rPr>
        <w:t xml:space="preserve"> lived at differing addresses. Joseph Lamoureux illustrat</w:t>
      </w:r>
      <w:r w:rsidR="00035C78">
        <w:rPr>
          <w:rFonts w:ascii="Cambria" w:hAnsi="Cambria"/>
        </w:rPr>
        <w:t xml:space="preserve">es </w:t>
      </w:r>
      <w:r w:rsidR="004E5EEA" w:rsidRPr="00B7152A">
        <w:rPr>
          <w:rFonts w:ascii="Cambria" w:hAnsi="Cambria"/>
        </w:rPr>
        <w:t>how important this additional information proved to be. There was not one</w:t>
      </w:r>
      <w:r w:rsidR="00BD4930" w:rsidRPr="00B7152A">
        <w:rPr>
          <w:rFonts w:ascii="Cambria" w:hAnsi="Cambria"/>
        </w:rPr>
        <w:t>,</w:t>
      </w:r>
      <w:r w:rsidR="004E5EEA" w:rsidRPr="00B7152A">
        <w:rPr>
          <w:rFonts w:ascii="Cambria" w:hAnsi="Cambria"/>
        </w:rPr>
        <w:t xml:space="preserve"> but </w:t>
      </w:r>
      <w:r w:rsidR="00106C9C" w:rsidRPr="00B7152A">
        <w:rPr>
          <w:rFonts w:ascii="Cambria" w:hAnsi="Cambria"/>
        </w:rPr>
        <w:t xml:space="preserve">five </w:t>
      </w:r>
      <w:r w:rsidR="004E5EEA" w:rsidRPr="00B7152A">
        <w:rPr>
          <w:rFonts w:ascii="Cambria" w:hAnsi="Cambria"/>
        </w:rPr>
        <w:t>Joseph Lamoureux owning property in the city in 1903.</w:t>
      </w:r>
    </w:p>
    <w:p w14:paraId="5F887A5D" w14:textId="77777777" w:rsidR="005E489D" w:rsidRPr="00035C78" w:rsidRDefault="005E489D">
      <w:pPr>
        <w:rPr>
          <w:rFonts w:ascii="Cambria" w:hAnsi="Cambria"/>
          <w:sz w:val="16"/>
          <w:szCs w:val="16"/>
        </w:rPr>
      </w:pPr>
    </w:p>
    <w:p w14:paraId="7BDD5B86" w14:textId="236ADA02" w:rsidR="005D6B48" w:rsidRPr="00B7152A" w:rsidRDefault="005E489D" w:rsidP="00D42C74">
      <w:pPr>
        <w:rPr>
          <w:rFonts w:ascii="Cambria" w:hAnsi="Cambria"/>
        </w:rPr>
      </w:pPr>
      <w:r w:rsidRPr="00B7152A">
        <w:rPr>
          <w:rFonts w:ascii="Cambria" w:hAnsi="Cambria"/>
        </w:rPr>
        <w:t>In 2023, we completed the revision of our linkage of over 99</w:t>
      </w:r>
      <w:r w:rsidR="00555759" w:rsidRPr="00B7152A">
        <w:rPr>
          <w:rFonts w:ascii="Cambria" w:hAnsi="Cambria"/>
        </w:rPr>
        <w:t xml:space="preserve">% of the households in the 1901 census to our map </w:t>
      </w:r>
      <w:r w:rsidR="000614DD" w:rsidRPr="00B7152A">
        <w:rPr>
          <w:rFonts w:ascii="Cambria" w:hAnsi="Cambria"/>
        </w:rPr>
        <w:t xml:space="preserve">of </w:t>
      </w:r>
      <w:r w:rsidR="00555759" w:rsidRPr="00B7152A">
        <w:rPr>
          <w:rFonts w:ascii="Cambria" w:hAnsi="Cambria"/>
        </w:rPr>
        <w:t xml:space="preserve">who owned the city in 1903. This allows us to identify how many households resided on each property. The database provides </w:t>
      </w:r>
      <w:r w:rsidR="00D42C74" w:rsidRPr="00B7152A">
        <w:rPr>
          <w:rFonts w:ascii="Cambria" w:hAnsi="Cambria"/>
        </w:rPr>
        <w:t xml:space="preserve">the total number of households </w:t>
      </w:r>
      <w:r w:rsidR="00051ABF" w:rsidRPr="00B7152A">
        <w:rPr>
          <w:rFonts w:ascii="Cambria" w:hAnsi="Cambria"/>
        </w:rPr>
        <w:t>for each owner</w:t>
      </w:r>
      <w:r w:rsidR="005222A6" w:rsidRPr="00B7152A">
        <w:rPr>
          <w:rFonts w:ascii="Cambria" w:hAnsi="Cambria"/>
        </w:rPr>
        <w:t xml:space="preserve"> (</w:t>
      </w:r>
      <w:proofErr w:type="spellStart"/>
      <w:r w:rsidR="005222A6" w:rsidRPr="00B7152A">
        <w:rPr>
          <w:rFonts w:ascii="Cambria" w:hAnsi="Cambria"/>
          <w:b/>
          <w:bCs/>
        </w:rPr>
        <w:t>Tot_hhhds</w:t>
      </w:r>
      <w:proofErr w:type="spellEnd"/>
      <w:r w:rsidR="005222A6" w:rsidRPr="00B7152A">
        <w:rPr>
          <w:rFonts w:ascii="Cambria" w:hAnsi="Cambria"/>
          <w:b/>
          <w:bCs/>
        </w:rPr>
        <w:t>)</w:t>
      </w:r>
      <w:r w:rsidR="00051ABF" w:rsidRPr="00B7152A">
        <w:rPr>
          <w:rFonts w:ascii="Cambria" w:hAnsi="Cambria"/>
        </w:rPr>
        <w:t xml:space="preserve"> and the number of census households headed by a male or a female. The</w:t>
      </w:r>
      <w:r w:rsidR="009E2821" w:rsidRPr="00B7152A">
        <w:rPr>
          <w:rFonts w:ascii="Cambria" w:hAnsi="Cambria"/>
        </w:rPr>
        <w:t>re were more female-headed households on female-owned properties than one would expect.</w:t>
      </w:r>
    </w:p>
    <w:p w14:paraId="70856E17" w14:textId="77777777" w:rsidR="005D6B48" w:rsidRPr="00035C78" w:rsidRDefault="005D6B48" w:rsidP="00D42C74">
      <w:pPr>
        <w:rPr>
          <w:rFonts w:ascii="Cambria" w:hAnsi="Cambria"/>
          <w:sz w:val="16"/>
          <w:szCs w:val="16"/>
        </w:rPr>
      </w:pPr>
    </w:p>
    <w:p w14:paraId="0C24A9F6" w14:textId="44360B47" w:rsidR="00965167" w:rsidRPr="00B7152A" w:rsidRDefault="00AF5AD2">
      <w:pPr>
        <w:rPr>
          <w:rFonts w:ascii="Cambria" w:hAnsi="Cambria"/>
        </w:rPr>
      </w:pPr>
      <w:r w:rsidRPr="00B7152A">
        <w:rPr>
          <w:rFonts w:ascii="Cambria" w:hAnsi="Cambria"/>
        </w:rPr>
        <w:t xml:space="preserve">There was considerable variation in the naming conventions within Roll1903.dbf, and so a serious attempt was made in the construction of Owners03.dbf to select the most complete name available for each person, firm or institution. One can view the many possible variations for each name by querying </w:t>
      </w:r>
      <w:r w:rsidR="00963214" w:rsidRPr="00B7152A">
        <w:rPr>
          <w:rFonts w:ascii="Cambria" w:hAnsi="Cambria"/>
        </w:rPr>
        <w:t xml:space="preserve">either the </w:t>
      </w:r>
      <w:r w:rsidRPr="00B7152A">
        <w:rPr>
          <w:rFonts w:ascii="Cambria" w:hAnsi="Cambria"/>
        </w:rPr>
        <w:t>Roll1903.</w:t>
      </w:r>
      <w:proofErr w:type="spellStart"/>
      <w:r w:rsidRPr="00B7152A">
        <w:rPr>
          <w:rFonts w:ascii="Cambria" w:hAnsi="Cambria"/>
          <w:lang w:val="en-US"/>
        </w:rPr>
        <w:t>dbf</w:t>
      </w:r>
      <w:proofErr w:type="spellEnd"/>
      <w:r w:rsidRPr="00B7152A">
        <w:rPr>
          <w:rFonts w:ascii="Cambria" w:hAnsi="Cambria"/>
        </w:rPr>
        <w:t xml:space="preserve"> </w:t>
      </w:r>
      <w:r w:rsidR="00963214" w:rsidRPr="00B7152A">
        <w:rPr>
          <w:rFonts w:ascii="Cambria" w:hAnsi="Cambria"/>
        </w:rPr>
        <w:t xml:space="preserve">or the lots layer in our QGIS applications </w:t>
      </w:r>
      <w:r w:rsidRPr="00B7152A">
        <w:rPr>
          <w:rFonts w:ascii="Cambria" w:hAnsi="Cambria"/>
        </w:rPr>
        <w:t xml:space="preserve">using the unique identifier </w:t>
      </w:r>
      <w:r w:rsidRPr="00B7152A">
        <w:rPr>
          <w:rFonts w:ascii="Cambria" w:hAnsi="Cambria"/>
          <w:b/>
          <w:bCs/>
        </w:rPr>
        <w:t>Ownerid</w:t>
      </w:r>
      <w:r w:rsidRPr="00B7152A">
        <w:rPr>
          <w:rFonts w:ascii="Cambria" w:hAnsi="Cambria"/>
        </w:rPr>
        <w:t xml:space="preserve">. The </w:t>
      </w:r>
      <w:r w:rsidRPr="00B7152A">
        <w:rPr>
          <w:rFonts w:ascii="Cambria" w:hAnsi="Cambria"/>
          <w:b/>
          <w:bCs/>
        </w:rPr>
        <w:t>Proprietor</w:t>
      </w:r>
      <w:r w:rsidRPr="00B7152A">
        <w:rPr>
          <w:rFonts w:ascii="Cambria" w:hAnsi="Cambria"/>
        </w:rPr>
        <w:t xml:space="preserve"> field respects the original spelling, accents and abbreviations. </w:t>
      </w:r>
    </w:p>
    <w:p w14:paraId="7BB72C52" w14:textId="77777777" w:rsidR="000E2701" w:rsidRPr="00035C78" w:rsidRDefault="000E2701">
      <w:pPr>
        <w:rPr>
          <w:rFonts w:ascii="Cambria" w:hAnsi="Cambria"/>
          <w:sz w:val="16"/>
          <w:szCs w:val="16"/>
        </w:rPr>
      </w:pPr>
    </w:p>
    <w:p w14:paraId="465CB31D" w14:textId="2C8C5D84" w:rsidR="00961DF3" w:rsidRPr="00B7152A" w:rsidRDefault="000E2701">
      <w:pPr>
        <w:rPr>
          <w:rFonts w:ascii="Cambria" w:hAnsi="Cambria"/>
        </w:rPr>
      </w:pPr>
      <w:r w:rsidRPr="00B7152A">
        <w:rPr>
          <w:rFonts w:ascii="Cambria" w:hAnsi="Cambria"/>
        </w:rPr>
        <w:t xml:space="preserve">A proprietor could be a part owner of a </w:t>
      </w:r>
      <w:r w:rsidR="00A40A81" w:rsidRPr="00B7152A">
        <w:rPr>
          <w:rFonts w:ascii="Cambria" w:hAnsi="Cambria"/>
        </w:rPr>
        <w:t>property,</w:t>
      </w:r>
      <w:r w:rsidRPr="00B7152A">
        <w:rPr>
          <w:rFonts w:ascii="Cambria" w:hAnsi="Cambria"/>
        </w:rPr>
        <w:t xml:space="preserve"> and </w:t>
      </w:r>
      <w:r w:rsidR="005D548F" w:rsidRPr="00B7152A">
        <w:rPr>
          <w:rFonts w:ascii="Cambria" w:hAnsi="Cambria"/>
        </w:rPr>
        <w:t xml:space="preserve">individual properties jointly held are </w:t>
      </w:r>
      <w:r w:rsidRPr="00B7152A">
        <w:rPr>
          <w:rFonts w:ascii="Cambria" w:hAnsi="Cambria"/>
        </w:rPr>
        <w:t xml:space="preserve">identified </w:t>
      </w:r>
      <w:r w:rsidR="00B55D7A" w:rsidRPr="00B7152A">
        <w:rPr>
          <w:rFonts w:ascii="Cambria" w:hAnsi="Cambria"/>
        </w:rPr>
        <w:t>as “et al” in the lots database. Only if all the propert</w:t>
      </w:r>
      <w:r w:rsidR="00961DF3" w:rsidRPr="00B7152A">
        <w:rPr>
          <w:rFonts w:ascii="Cambria" w:hAnsi="Cambria"/>
        </w:rPr>
        <w:t>ies</w:t>
      </w:r>
      <w:r w:rsidR="00B55D7A" w:rsidRPr="00B7152A">
        <w:rPr>
          <w:rFonts w:ascii="Cambria" w:hAnsi="Cambria"/>
        </w:rPr>
        <w:t xml:space="preserve"> a person owned w</w:t>
      </w:r>
      <w:r w:rsidR="00961DF3" w:rsidRPr="00B7152A">
        <w:rPr>
          <w:rFonts w:ascii="Cambria" w:hAnsi="Cambria"/>
        </w:rPr>
        <w:t>ere</w:t>
      </w:r>
      <w:r w:rsidR="00B55D7A" w:rsidRPr="00B7152A">
        <w:rPr>
          <w:rFonts w:ascii="Cambria" w:hAnsi="Cambria"/>
        </w:rPr>
        <w:t xml:space="preserve"> held jointly do they appear in the Owners03 database with this signifier of “et al”</w:t>
      </w:r>
      <w:r w:rsidR="00961DF3" w:rsidRPr="00B7152A">
        <w:rPr>
          <w:rFonts w:ascii="Cambria" w:hAnsi="Cambria"/>
        </w:rPr>
        <w:t>. Otherwise</w:t>
      </w:r>
      <w:r w:rsidR="0091797A" w:rsidRPr="00B7152A">
        <w:rPr>
          <w:rFonts w:ascii="Cambria" w:hAnsi="Cambria"/>
        </w:rPr>
        <w:t>,</w:t>
      </w:r>
      <w:r w:rsidR="00961DF3" w:rsidRPr="00B7152A">
        <w:rPr>
          <w:rFonts w:ascii="Cambria" w:hAnsi="Cambria"/>
        </w:rPr>
        <w:t xml:space="preserve"> their jointly held properties are combined with the rest of their portfolio here.</w:t>
      </w:r>
    </w:p>
    <w:p w14:paraId="0C24A9F7" w14:textId="77777777" w:rsidR="00965167" w:rsidRPr="00B7152A" w:rsidRDefault="00965167">
      <w:pPr>
        <w:rPr>
          <w:rFonts w:ascii="Cambria" w:hAnsi="Cambria"/>
        </w:rPr>
      </w:pPr>
    </w:p>
    <w:p w14:paraId="0C24A9F8" w14:textId="77777777" w:rsidR="00965167" w:rsidRPr="00B7152A" w:rsidRDefault="00AF5AD2">
      <w:pPr>
        <w:rPr>
          <w:rFonts w:ascii="Cambria" w:hAnsi="Cambria"/>
        </w:rPr>
      </w:pPr>
      <w:r w:rsidRPr="00B7152A">
        <w:rPr>
          <w:rFonts w:ascii="Cambria" w:hAnsi="Cambria"/>
        </w:rPr>
        <w:lastRenderedPageBreak/>
        <w:t xml:space="preserve">A key feature of this database is the care the city took in identifying female proprietors. We have parsed the names of all owners in </w:t>
      </w:r>
      <w:r w:rsidRPr="00B7152A">
        <w:rPr>
          <w:rFonts w:ascii="Cambria" w:hAnsi="Cambria"/>
          <w:b/>
          <w:bCs/>
        </w:rPr>
        <w:t>Last</w:t>
      </w:r>
      <w:r w:rsidRPr="00B7152A">
        <w:rPr>
          <w:rFonts w:ascii="Cambria" w:hAnsi="Cambria"/>
        </w:rPr>
        <w:t xml:space="preserve"> and </w:t>
      </w:r>
      <w:r w:rsidRPr="00B7152A">
        <w:rPr>
          <w:rFonts w:ascii="Cambria" w:hAnsi="Cambria"/>
          <w:b/>
          <w:bCs/>
        </w:rPr>
        <w:t>First,</w:t>
      </w:r>
      <w:r w:rsidRPr="00B7152A">
        <w:rPr>
          <w:rFonts w:ascii="Cambria" w:hAnsi="Cambria"/>
        </w:rPr>
        <w:t xml:space="preserve"> as well as the names of husbands of female proprietors in </w:t>
      </w:r>
      <w:proofErr w:type="spellStart"/>
      <w:r w:rsidRPr="00B7152A">
        <w:rPr>
          <w:rFonts w:ascii="Cambria" w:hAnsi="Cambria"/>
          <w:b/>
          <w:bCs/>
        </w:rPr>
        <w:t>HusLast</w:t>
      </w:r>
      <w:proofErr w:type="spellEnd"/>
      <w:r w:rsidRPr="00B7152A">
        <w:rPr>
          <w:rFonts w:ascii="Cambria" w:hAnsi="Cambria"/>
        </w:rPr>
        <w:t xml:space="preserve">, and </w:t>
      </w:r>
      <w:proofErr w:type="spellStart"/>
      <w:r w:rsidRPr="00B7152A">
        <w:rPr>
          <w:rFonts w:ascii="Cambria" w:hAnsi="Cambria"/>
          <w:b/>
          <w:bCs/>
        </w:rPr>
        <w:t>HusFirst</w:t>
      </w:r>
      <w:proofErr w:type="spellEnd"/>
      <w:r w:rsidRPr="00B7152A">
        <w:rPr>
          <w:rFonts w:ascii="Cambria" w:hAnsi="Cambria"/>
        </w:rPr>
        <w:t xml:space="preserve">. In </w:t>
      </w:r>
      <w:proofErr w:type="spellStart"/>
      <w:r w:rsidRPr="00B7152A">
        <w:rPr>
          <w:rFonts w:ascii="Cambria" w:hAnsi="Cambria"/>
          <w:b/>
          <w:bCs/>
        </w:rPr>
        <w:t>SpouseId</w:t>
      </w:r>
      <w:proofErr w:type="spellEnd"/>
      <w:r w:rsidRPr="00B7152A">
        <w:rPr>
          <w:rFonts w:ascii="Cambria" w:hAnsi="Cambria"/>
        </w:rPr>
        <w:t xml:space="preserve"> you will find the </w:t>
      </w:r>
      <w:r w:rsidRPr="00B7152A">
        <w:rPr>
          <w:rFonts w:ascii="Cambria" w:hAnsi="Cambria"/>
          <w:b/>
          <w:bCs/>
        </w:rPr>
        <w:t>OwnerId</w:t>
      </w:r>
      <w:r w:rsidRPr="00B7152A">
        <w:rPr>
          <w:rFonts w:ascii="Cambria" w:hAnsi="Cambria"/>
        </w:rPr>
        <w:t xml:space="preserve"> of the spouse if he or she owned property. </w:t>
      </w:r>
    </w:p>
    <w:p w14:paraId="0C24A9F9" w14:textId="77777777" w:rsidR="00965167" w:rsidRPr="00035C78" w:rsidRDefault="00965167">
      <w:pPr>
        <w:rPr>
          <w:rFonts w:ascii="Cambria" w:hAnsi="Cambria"/>
          <w:sz w:val="16"/>
          <w:szCs w:val="16"/>
        </w:rPr>
      </w:pPr>
    </w:p>
    <w:p w14:paraId="0C24A9FA" w14:textId="77777777" w:rsidR="00965167" w:rsidRPr="00B7152A" w:rsidRDefault="00AF5AD2">
      <w:pPr>
        <w:rPr>
          <w:rFonts w:ascii="Cambria" w:hAnsi="Cambria"/>
        </w:rPr>
      </w:pPr>
      <w:r w:rsidRPr="00B7152A">
        <w:rPr>
          <w:rFonts w:ascii="Cambria" w:hAnsi="Cambria"/>
        </w:rPr>
        <w:t xml:space="preserve">Interestingly, remarkably few husbands of female proprietors owned property in the city, fewer than one in five. This underscores the importance of extended family. Many of the female proprietors came from property owning families and, despite the control exercised by the husband over the community of property, both law and custom privileged a lineal conception of property from generation to generation that respected the interests of both maternal and paternal lines. </w:t>
      </w:r>
    </w:p>
    <w:p w14:paraId="0C24A9FE" w14:textId="77777777" w:rsidR="00965167" w:rsidRPr="00B7152A" w:rsidRDefault="00AF5AD2">
      <w:pPr>
        <w:rPr>
          <w:rFonts w:ascii="Cambria" w:hAnsi="Cambria"/>
        </w:rPr>
      </w:pPr>
      <w:r w:rsidRPr="00B7152A">
        <w:rPr>
          <w:rFonts w:ascii="Cambria" w:hAnsi="Cambria"/>
          <w:noProof/>
        </w:rPr>
        <w:drawing>
          <wp:anchor distT="0" distB="0" distL="0" distR="0" simplePos="0" relativeHeight="3" behindDoc="0" locked="0" layoutInCell="1" allowOverlap="1" wp14:anchorId="0C24AA1C" wp14:editId="0C24AA1D">
            <wp:simplePos x="0" y="0"/>
            <wp:positionH relativeFrom="column">
              <wp:posOffset>-41910</wp:posOffset>
            </wp:positionH>
            <wp:positionV relativeFrom="paragraph">
              <wp:posOffset>12700</wp:posOffset>
            </wp:positionV>
            <wp:extent cx="6623685" cy="5979795"/>
            <wp:effectExtent l="0" t="0" r="0" b="0"/>
            <wp:wrapTopAndBottom/>
            <wp:docPr id="1" name="Image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2"/>
                    <pic:cNvPicPr>
                      <a:picLocks noChangeAspect="1" noChangeArrowheads="1"/>
                    </pic:cNvPicPr>
                  </pic:nvPicPr>
                  <pic:blipFill>
                    <a:blip r:embed="rId6"/>
                    <a:srcRect l="17755" t="657" r="7005" b="3286"/>
                    <a:stretch>
                      <a:fillRect/>
                    </a:stretch>
                  </pic:blipFill>
                  <pic:spPr bwMode="auto">
                    <a:xfrm>
                      <a:off x="0" y="0"/>
                      <a:ext cx="6623685" cy="5979795"/>
                    </a:xfrm>
                    <a:prstGeom prst="rect">
                      <a:avLst/>
                    </a:prstGeom>
                  </pic:spPr>
                </pic:pic>
              </a:graphicData>
            </a:graphic>
          </wp:anchor>
        </w:drawing>
      </w:r>
    </w:p>
    <w:p w14:paraId="5C279D06" w14:textId="04ED81F7" w:rsidR="00AD17E2" w:rsidRDefault="00AD17E2" w:rsidP="00AD17E2">
      <w:pPr>
        <w:rPr>
          <w:rFonts w:ascii="Cambria" w:hAnsi="Cambria"/>
        </w:rPr>
      </w:pPr>
      <w:r w:rsidRPr="00B7152A">
        <w:rPr>
          <w:rFonts w:ascii="Cambria" w:hAnsi="Cambria"/>
        </w:rPr>
        <w:t xml:space="preserve">We have created a </w:t>
      </w:r>
      <w:proofErr w:type="spellStart"/>
      <w:r w:rsidRPr="00B7152A">
        <w:rPr>
          <w:rFonts w:ascii="Cambria" w:hAnsi="Cambria"/>
          <w:b/>
          <w:bCs/>
        </w:rPr>
        <w:t>SurnameId</w:t>
      </w:r>
      <w:proofErr w:type="spellEnd"/>
      <w:r w:rsidRPr="00B7152A">
        <w:rPr>
          <w:rFonts w:ascii="Cambria" w:hAnsi="Cambria"/>
        </w:rPr>
        <w:t xml:space="preserve"> to </w:t>
      </w:r>
      <w:r w:rsidRPr="00B7152A">
        <w:rPr>
          <w:rFonts w:ascii="Cambria" w:hAnsi="Cambria"/>
          <w:lang w:val="en-US"/>
        </w:rPr>
        <w:t>facilitate</w:t>
      </w:r>
      <w:r w:rsidRPr="00B7152A">
        <w:rPr>
          <w:rFonts w:ascii="Cambria" w:hAnsi="Cambria"/>
        </w:rPr>
        <w:t xml:space="preserve"> comparison of the portfolios of people having the same surname. </w:t>
      </w:r>
      <w:r w:rsidRPr="00B7152A">
        <w:rPr>
          <w:rFonts w:ascii="Cambria" w:hAnsi="Cambria"/>
          <w:lang w:val="en-US"/>
        </w:rPr>
        <w:t>Married w</w:t>
      </w:r>
      <w:r w:rsidRPr="00B7152A">
        <w:rPr>
          <w:rFonts w:ascii="Cambria" w:hAnsi="Cambria"/>
        </w:rPr>
        <w:t xml:space="preserve">omen have been classified using their maiden names. Sharing a common surname does not, of course, mean that one is related, but the naming conventions </w:t>
      </w:r>
      <w:r w:rsidRPr="00B7152A">
        <w:rPr>
          <w:rFonts w:ascii="Cambria" w:hAnsi="Cambria"/>
        </w:rPr>
        <w:lastRenderedPageBreak/>
        <w:t>within many of these surname clusters hint at the frequency and nature of familial relations. Analysis of intermarriage within the leading rentier families revealed dynastic strategies on the part of many. Accumulation of landed wealth was a process that took generations</w:t>
      </w:r>
      <w:r w:rsidR="00035C78">
        <w:rPr>
          <w:rFonts w:ascii="Cambria" w:hAnsi="Cambria"/>
        </w:rPr>
        <w:t>.</w:t>
      </w:r>
    </w:p>
    <w:p w14:paraId="50A14279" w14:textId="77777777" w:rsidR="00035C78" w:rsidRPr="00035C78" w:rsidRDefault="00035C78" w:rsidP="00AD17E2">
      <w:pPr>
        <w:rPr>
          <w:rFonts w:ascii="Cambria" w:hAnsi="Cambria"/>
          <w:sz w:val="16"/>
          <w:szCs w:val="16"/>
        </w:rPr>
      </w:pPr>
    </w:p>
    <w:p w14:paraId="0C24A9FF" w14:textId="38F4E25B" w:rsidR="00965167" w:rsidRPr="00B7152A" w:rsidRDefault="00AF5AD2">
      <w:pPr>
        <w:rPr>
          <w:rFonts w:ascii="Cambria" w:hAnsi="Cambria"/>
        </w:rPr>
      </w:pPr>
      <w:r w:rsidRPr="00B7152A">
        <w:rPr>
          <w:rFonts w:ascii="Cambria" w:hAnsi="Cambria"/>
        </w:rPr>
        <w:t xml:space="preserve">Owners03.dbf allows an overview of the </w:t>
      </w:r>
      <w:r w:rsidR="00035C78">
        <w:rPr>
          <w:rFonts w:ascii="Cambria" w:hAnsi="Cambria"/>
        </w:rPr>
        <w:t>real estate</w:t>
      </w:r>
      <w:r w:rsidRPr="00B7152A">
        <w:rPr>
          <w:rFonts w:ascii="Cambria" w:hAnsi="Cambria"/>
        </w:rPr>
        <w:t xml:space="preserve"> portfolios of all 1</w:t>
      </w:r>
      <w:r w:rsidR="00D062AF" w:rsidRPr="00B7152A">
        <w:rPr>
          <w:rFonts w:ascii="Cambria" w:hAnsi="Cambria"/>
        </w:rPr>
        <w:t>2,</w:t>
      </w:r>
      <w:r w:rsidR="009F776A" w:rsidRPr="00B7152A">
        <w:rPr>
          <w:rFonts w:ascii="Cambria" w:hAnsi="Cambria"/>
        </w:rPr>
        <w:t>1</w:t>
      </w:r>
      <w:r w:rsidR="00035C78">
        <w:rPr>
          <w:rFonts w:ascii="Cambria" w:hAnsi="Cambria"/>
        </w:rPr>
        <w:t>13 property owners</w:t>
      </w:r>
      <w:r w:rsidRPr="00B7152A">
        <w:rPr>
          <w:rFonts w:ascii="Cambria" w:hAnsi="Cambria"/>
        </w:rPr>
        <w:t xml:space="preserve"> in 1903. There are fields totaling rents, land values, building values, exempt values, and total values. In addition, this database contains the number of properties</w:t>
      </w:r>
      <w:r w:rsidR="00606B57" w:rsidRPr="00B7152A">
        <w:rPr>
          <w:rFonts w:ascii="Cambria" w:hAnsi="Cambria"/>
        </w:rPr>
        <w:t xml:space="preserve"> in</w:t>
      </w:r>
      <w:r w:rsidRPr="00B7152A">
        <w:rPr>
          <w:rFonts w:ascii="Cambria" w:hAnsi="Cambria"/>
        </w:rPr>
        <w:t xml:space="preserve"> </w:t>
      </w:r>
      <w:proofErr w:type="spellStart"/>
      <w:r w:rsidRPr="00B7152A">
        <w:rPr>
          <w:rFonts w:ascii="Cambria" w:hAnsi="Cambria"/>
          <w:b/>
          <w:bCs/>
        </w:rPr>
        <w:t>NumProp</w:t>
      </w:r>
      <w:proofErr w:type="spellEnd"/>
      <w:r w:rsidRPr="00B7152A">
        <w:rPr>
          <w:rFonts w:ascii="Cambria" w:hAnsi="Cambria"/>
          <w:b/>
          <w:bCs/>
          <w:lang w:val="en-US"/>
        </w:rPr>
        <w:t>s</w:t>
      </w:r>
      <w:r w:rsidRPr="00B7152A">
        <w:rPr>
          <w:rFonts w:ascii="Cambria" w:hAnsi="Cambria"/>
        </w:rPr>
        <w:t xml:space="preserve">, and the number of wards </w:t>
      </w:r>
      <w:r w:rsidR="00606B57" w:rsidRPr="00B7152A">
        <w:rPr>
          <w:rFonts w:ascii="Cambria" w:hAnsi="Cambria"/>
        </w:rPr>
        <w:t>in</w:t>
      </w:r>
      <w:r w:rsidRPr="00B7152A">
        <w:rPr>
          <w:rFonts w:ascii="Cambria" w:hAnsi="Cambria"/>
        </w:rPr>
        <w:t xml:space="preserve"> each portfolio</w:t>
      </w:r>
      <w:r w:rsidR="00606B57" w:rsidRPr="00B7152A">
        <w:rPr>
          <w:rFonts w:ascii="Cambria" w:hAnsi="Cambria"/>
        </w:rPr>
        <w:t xml:space="preserve"> in</w:t>
      </w:r>
      <w:r w:rsidRPr="00B7152A">
        <w:rPr>
          <w:rFonts w:ascii="Cambria" w:hAnsi="Cambria"/>
        </w:rPr>
        <w:t xml:space="preserve"> </w:t>
      </w:r>
      <w:proofErr w:type="spellStart"/>
      <w:r w:rsidRPr="00B7152A">
        <w:rPr>
          <w:rFonts w:ascii="Cambria" w:hAnsi="Cambria"/>
          <w:b/>
          <w:bCs/>
        </w:rPr>
        <w:t>NumWards</w:t>
      </w:r>
      <w:proofErr w:type="spellEnd"/>
      <w:r w:rsidRPr="00B7152A">
        <w:rPr>
          <w:rFonts w:ascii="Cambria" w:hAnsi="Cambria"/>
        </w:rPr>
        <w:t xml:space="preserve">, as well as the </w:t>
      </w:r>
      <w:r w:rsidRPr="00B7152A">
        <w:rPr>
          <w:rFonts w:ascii="Cambria" w:hAnsi="Cambria"/>
          <w:b/>
          <w:bCs/>
        </w:rPr>
        <w:t>Gender</w:t>
      </w:r>
      <w:r w:rsidRPr="00B7152A">
        <w:rPr>
          <w:rFonts w:ascii="Cambria" w:hAnsi="Cambria"/>
        </w:rPr>
        <w:t xml:space="preserve"> of each </w:t>
      </w:r>
      <w:r w:rsidR="00035C78">
        <w:rPr>
          <w:rFonts w:ascii="Cambria" w:hAnsi="Cambria"/>
        </w:rPr>
        <w:t>owner</w:t>
      </w:r>
      <w:r w:rsidRPr="00B7152A">
        <w:rPr>
          <w:rFonts w:ascii="Cambria" w:hAnsi="Cambria"/>
        </w:rPr>
        <w:t>.</w:t>
      </w:r>
    </w:p>
    <w:p w14:paraId="7B5F0A9F" w14:textId="03DDE570" w:rsidR="00264D0B" w:rsidRPr="00B7152A" w:rsidRDefault="00AF5AD2">
      <w:pPr>
        <w:rPr>
          <w:rFonts w:ascii="Cambria" w:hAnsi="Cambria"/>
        </w:rPr>
      </w:pPr>
      <w:r w:rsidRPr="00B7152A">
        <w:rPr>
          <w:rFonts w:ascii="Cambria" w:hAnsi="Cambria"/>
          <w:noProof/>
        </w:rPr>
        <w:drawing>
          <wp:anchor distT="0" distB="0" distL="0" distR="0" simplePos="0" relativeHeight="2" behindDoc="0" locked="0" layoutInCell="1" allowOverlap="1" wp14:anchorId="0C24AA1E" wp14:editId="0C24AA1F">
            <wp:simplePos x="0" y="0"/>
            <wp:positionH relativeFrom="column">
              <wp:posOffset>-8890</wp:posOffset>
            </wp:positionH>
            <wp:positionV relativeFrom="paragraph">
              <wp:posOffset>38100</wp:posOffset>
            </wp:positionV>
            <wp:extent cx="6607810" cy="5052060"/>
            <wp:effectExtent l="0" t="0" r="0" b="0"/>
            <wp:wrapTopAndBottom/>
            <wp:docPr id="2" name="Imag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
                    <pic:cNvPicPr>
                      <a:picLocks noChangeAspect="1" noChangeArrowheads="1"/>
                    </pic:cNvPicPr>
                  </pic:nvPicPr>
                  <pic:blipFill>
                    <a:blip r:embed="rId7"/>
                    <a:srcRect l="6880" r="1727" b="1185"/>
                    <a:stretch>
                      <a:fillRect/>
                    </a:stretch>
                  </pic:blipFill>
                  <pic:spPr bwMode="auto">
                    <a:xfrm>
                      <a:off x="0" y="0"/>
                      <a:ext cx="6607810" cy="5052060"/>
                    </a:xfrm>
                    <a:prstGeom prst="rect">
                      <a:avLst/>
                    </a:prstGeom>
                  </pic:spPr>
                </pic:pic>
              </a:graphicData>
            </a:graphic>
          </wp:anchor>
        </w:drawing>
      </w:r>
    </w:p>
    <w:p w14:paraId="5F26EAC1" w14:textId="5A141C67" w:rsidR="00401487" w:rsidRPr="00B7152A" w:rsidRDefault="00401487" w:rsidP="00401487">
      <w:pPr>
        <w:rPr>
          <w:rFonts w:ascii="Cambria" w:hAnsi="Cambria"/>
        </w:rPr>
      </w:pPr>
      <w:r w:rsidRPr="00B7152A">
        <w:rPr>
          <w:rFonts w:ascii="Cambria" w:hAnsi="Cambria"/>
        </w:rPr>
        <w:t>Companies accounted for slightly less than a sixth of the taxable assessed property. Ten railway companies accounted for $7.2 million, while 16 loan and mortgage companies and eight land companies jointly held about half of that. The 20</w:t>
      </w:r>
      <w:r w:rsidR="009D05A9" w:rsidRPr="00B7152A">
        <w:rPr>
          <w:rFonts w:ascii="Cambria" w:hAnsi="Cambria"/>
        </w:rPr>
        <w:t>3</w:t>
      </w:r>
      <w:r w:rsidRPr="00B7152A">
        <w:rPr>
          <w:rFonts w:ascii="Cambria" w:hAnsi="Cambria"/>
        </w:rPr>
        <w:t xml:space="preserve"> institutions accounted for a further $4.7 million, but $20.9 million in exempt properties. Government properties were largely exempt: half a million in taxable and $16.1 million in exempt properties. You can easily review each of these differing types of firms and institutions by querying on the </w:t>
      </w:r>
      <w:r w:rsidRPr="00B7152A">
        <w:rPr>
          <w:rFonts w:ascii="Cambria" w:hAnsi="Cambria"/>
          <w:b/>
          <w:bCs/>
        </w:rPr>
        <w:t>Type</w:t>
      </w:r>
      <w:r w:rsidRPr="00B7152A">
        <w:rPr>
          <w:rFonts w:ascii="Cambria" w:hAnsi="Cambria"/>
        </w:rPr>
        <w:t xml:space="preserve"> field in this database.</w:t>
      </w:r>
    </w:p>
    <w:p w14:paraId="74607549" w14:textId="77777777" w:rsidR="00401487" w:rsidRPr="00EE7A80" w:rsidRDefault="00401487" w:rsidP="00401487">
      <w:pPr>
        <w:rPr>
          <w:rFonts w:ascii="Cambria" w:hAnsi="Cambria"/>
          <w:sz w:val="16"/>
          <w:szCs w:val="16"/>
        </w:rPr>
      </w:pPr>
    </w:p>
    <w:p w14:paraId="46CDDFAE" w14:textId="6D73D854" w:rsidR="00264D0B" w:rsidRPr="00B7152A" w:rsidRDefault="00264D0B" w:rsidP="00264D0B">
      <w:pPr>
        <w:rPr>
          <w:rFonts w:ascii="Cambria" w:hAnsi="Cambria"/>
        </w:rPr>
      </w:pPr>
      <w:r w:rsidRPr="00B7152A">
        <w:rPr>
          <w:rFonts w:ascii="Cambria" w:hAnsi="Cambria"/>
        </w:rPr>
        <w:t>The median rent individual proprietors received was $330 a year, roughly what one might expect from a triplex of five and a halves, or a side-by-side duplex of four and a halves. But the remarkable difference between this median and the mean, at $706, suggests the importance of large portfolios. Indeed, 3,1</w:t>
      </w:r>
      <w:r w:rsidR="00A61A07">
        <w:rPr>
          <w:rFonts w:ascii="Cambria" w:hAnsi="Cambria"/>
        </w:rPr>
        <w:t>08</w:t>
      </w:r>
      <w:r w:rsidRPr="00B7152A">
        <w:rPr>
          <w:rFonts w:ascii="Cambria" w:hAnsi="Cambria"/>
        </w:rPr>
        <w:t xml:space="preserve"> individuals collected at least double the median rent and 1,3</w:t>
      </w:r>
      <w:r w:rsidR="00A61A07">
        <w:rPr>
          <w:rFonts w:ascii="Cambria" w:hAnsi="Cambria"/>
        </w:rPr>
        <w:t>15</w:t>
      </w:r>
      <w:r w:rsidRPr="00B7152A">
        <w:rPr>
          <w:rFonts w:ascii="Cambria" w:hAnsi="Cambria"/>
        </w:rPr>
        <w:t xml:space="preserve"> </w:t>
      </w:r>
      <w:r w:rsidRPr="00B7152A">
        <w:rPr>
          <w:rFonts w:ascii="Cambria" w:hAnsi="Cambria"/>
        </w:rPr>
        <w:lastRenderedPageBreak/>
        <w:t xml:space="preserve">people four times or more. Fifty-four individuals, only seven of whom were women, collected annual rents </w:t>
      </w:r>
      <w:proofErr w:type="gramStart"/>
      <w:r w:rsidRPr="00B7152A">
        <w:rPr>
          <w:rFonts w:ascii="Cambria" w:hAnsi="Cambria"/>
        </w:rPr>
        <w:t>in excess of</w:t>
      </w:r>
      <w:proofErr w:type="gramEnd"/>
      <w:r w:rsidRPr="00B7152A">
        <w:rPr>
          <w:rFonts w:ascii="Cambria" w:hAnsi="Cambria"/>
        </w:rPr>
        <w:t xml:space="preserve"> $10,000.</w:t>
      </w:r>
    </w:p>
    <w:p w14:paraId="09392FEE" w14:textId="77777777" w:rsidR="00321E7C" w:rsidRPr="00EE7A80" w:rsidRDefault="00321E7C" w:rsidP="00264D0B">
      <w:pPr>
        <w:rPr>
          <w:rFonts w:ascii="Cambria" w:hAnsi="Cambria"/>
          <w:sz w:val="16"/>
          <w:szCs w:val="16"/>
        </w:rPr>
      </w:pPr>
    </w:p>
    <w:p w14:paraId="2DC25489" w14:textId="6D0607D7" w:rsidR="00321E7C" w:rsidRPr="00B7152A" w:rsidRDefault="00321E7C" w:rsidP="00264D0B">
      <w:pPr>
        <w:rPr>
          <w:rFonts w:ascii="Cambria" w:hAnsi="Cambria"/>
        </w:rPr>
      </w:pPr>
      <w:r w:rsidRPr="00B7152A">
        <w:rPr>
          <w:rFonts w:ascii="Cambria" w:hAnsi="Cambria"/>
        </w:rPr>
        <w:t xml:space="preserve">We do, however, need to be careful in handling </w:t>
      </w:r>
      <w:proofErr w:type="spellStart"/>
      <w:r w:rsidRPr="00B7152A">
        <w:rPr>
          <w:rFonts w:ascii="Cambria" w:hAnsi="Cambria"/>
          <w:b/>
          <w:bCs/>
        </w:rPr>
        <w:t>TotalRents</w:t>
      </w:r>
      <w:proofErr w:type="spellEnd"/>
      <w:r w:rsidRPr="00B7152A">
        <w:rPr>
          <w:rFonts w:ascii="Cambria" w:hAnsi="Cambria"/>
        </w:rPr>
        <w:t>. Rents were not generally assessed by the city on vacant land, nor were many exempt built properties assessed a rent. Among the 6</w:t>
      </w:r>
      <w:r w:rsidR="00A61A07">
        <w:rPr>
          <w:rFonts w:ascii="Cambria" w:hAnsi="Cambria"/>
        </w:rPr>
        <w:t>05</w:t>
      </w:r>
      <w:r w:rsidRPr="00B7152A">
        <w:rPr>
          <w:rFonts w:ascii="Cambria" w:hAnsi="Cambria"/>
        </w:rPr>
        <w:t xml:space="preserve"> men and 16</w:t>
      </w:r>
      <w:r w:rsidR="00A61A07">
        <w:rPr>
          <w:rFonts w:ascii="Cambria" w:hAnsi="Cambria"/>
        </w:rPr>
        <w:t>1</w:t>
      </w:r>
      <w:r w:rsidRPr="00B7152A">
        <w:rPr>
          <w:rFonts w:ascii="Cambria" w:hAnsi="Cambria"/>
        </w:rPr>
        <w:t xml:space="preserve"> women who only invested in vacant lots, there were some very large property owners. Furthermore, many of the most important investors speculating on suburban land held relatively few rental units. The three largest land companies, (Montreal Land and Improvement, St Denis Land Company and Amherst Park Land Company) owned 2,282 properties</w:t>
      </w:r>
      <w:r w:rsidR="00A61A07">
        <w:rPr>
          <w:rFonts w:ascii="Cambria" w:hAnsi="Cambria"/>
        </w:rPr>
        <w:t>,</w:t>
      </w:r>
      <w:r w:rsidRPr="00B7152A">
        <w:rPr>
          <w:rFonts w:ascii="Cambria" w:hAnsi="Cambria"/>
        </w:rPr>
        <w:t xml:space="preserve"> but were assessed a combined rental income of only $3,090. Henry Hogan, the largest individual speculator, owned 331 properties, but only 30 </w:t>
      </w:r>
      <w:r w:rsidR="00BE418E" w:rsidRPr="00B7152A">
        <w:rPr>
          <w:rFonts w:ascii="Cambria" w:hAnsi="Cambria"/>
        </w:rPr>
        <w:t>had</w:t>
      </w:r>
      <w:r w:rsidRPr="00B7152A">
        <w:rPr>
          <w:rFonts w:ascii="Cambria" w:hAnsi="Cambria"/>
        </w:rPr>
        <w:t xml:space="preserve"> an assessed rent.</w:t>
      </w:r>
    </w:p>
    <w:p w14:paraId="39082A91" w14:textId="77777777" w:rsidR="00264D0B" w:rsidRPr="00EE7A80" w:rsidRDefault="00264D0B">
      <w:pPr>
        <w:rPr>
          <w:rFonts w:ascii="Cambria" w:hAnsi="Cambria"/>
          <w:sz w:val="16"/>
          <w:szCs w:val="16"/>
        </w:rPr>
      </w:pPr>
    </w:p>
    <w:p w14:paraId="0C24AA09" w14:textId="0836E693" w:rsidR="00965167" w:rsidRPr="00B7152A" w:rsidRDefault="00AF5AD2">
      <w:pPr>
        <w:rPr>
          <w:rFonts w:ascii="Cambria" w:hAnsi="Cambria"/>
        </w:rPr>
      </w:pPr>
      <w:r w:rsidRPr="00B7152A">
        <w:rPr>
          <w:rFonts w:ascii="Cambria" w:hAnsi="Cambria"/>
        </w:rPr>
        <w:t xml:space="preserve">The top ten </w:t>
      </w:r>
      <w:r w:rsidR="00CF44A3" w:rsidRPr="00B7152A">
        <w:rPr>
          <w:rFonts w:ascii="Cambria" w:hAnsi="Cambria"/>
        </w:rPr>
        <w:t>landowners</w:t>
      </w:r>
      <w:r w:rsidRPr="00B7152A">
        <w:rPr>
          <w:rFonts w:ascii="Cambria" w:hAnsi="Cambria"/>
        </w:rPr>
        <w:t>, by value, were the municipal and federal governments, th</w:t>
      </w:r>
      <w:r w:rsidR="00247BD4" w:rsidRPr="00B7152A">
        <w:rPr>
          <w:rFonts w:ascii="Cambria" w:hAnsi="Cambria"/>
        </w:rPr>
        <w:t>ree</w:t>
      </w:r>
      <w:r w:rsidRPr="00B7152A">
        <w:rPr>
          <w:rFonts w:ascii="Cambria" w:hAnsi="Cambria"/>
        </w:rPr>
        <w:t xml:space="preserve"> railways, the Sulpicians, </w:t>
      </w:r>
      <w:r w:rsidRPr="00B7152A">
        <w:rPr>
          <w:rFonts w:ascii="Cambria" w:hAnsi="Cambria"/>
          <w:lang w:val="en-US"/>
        </w:rPr>
        <w:t>the Royal Institute for the Advancement of Learning (aka McGill)</w:t>
      </w:r>
      <w:r w:rsidRPr="00B7152A">
        <w:rPr>
          <w:rFonts w:ascii="Cambria" w:hAnsi="Cambria"/>
        </w:rPr>
        <w:t xml:space="preserve">, </w:t>
      </w:r>
      <w:r w:rsidR="00740B32" w:rsidRPr="00B7152A">
        <w:rPr>
          <w:rFonts w:ascii="Cambria" w:hAnsi="Cambria"/>
        </w:rPr>
        <w:t xml:space="preserve">and </w:t>
      </w:r>
      <w:r w:rsidRPr="00B7152A">
        <w:rPr>
          <w:rFonts w:ascii="Cambria" w:hAnsi="Cambria"/>
        </w:rPr>
        <w:t>three female Catholic orders</w:t>
      </w:r>
      <w:r w:rsidR="00740B32" w:rsidRPr="00B7152A">
        <w:rPr>
          <w:rFonts w:ascii="Cambria" w:hAnsi="Cambria"/>
        </w:rPr>
        <w:t>.</w:t>
      </w:r>
      <w:r w:rsidRPr="00B7152A">
        <w:rPr>
          <w:rFonts w:ascii="Cambria" w:hAnsi="Cambria"/>
        </w:rPr>
        <w:t xml:space="preserve"> </w:t>
      </w:r>
    </w:p>
    <w:p w14:paraId="0C24AA0A" w14:textId="77777777" w:rsidR="00965167" w:rsidRPr="00EE7A80" w:rsidRDefault="00965167">
      <w:pPr>
        <w:rPr>
          <w:rFonts w:ascii="Cambria" w:hAnsi="Cambria"/>
          <w:sz w:val="16"/>
          <w:szCs w:val="16"/>
        </w:rPr>
      </w:pPr>
    </w:p>
    <w:p w14:paraId="0C24AA0B" w14:textId="69CCA08F" w:rsidR="00965167" w:rsidRPr="00B7152A" w:rsidRDefault="00AF5AD2">
      <w:pPr>
        <w:rPr>
          <w:rFonts w:ascii="Cambria" w:hAnsi="Cambria"/>
        </w:rPr>
      </w:pPr>
      <w:r w:rsidRPr="00B7152A">
        <w:rPr>
          <w:rFonts w:ascii="Cambria" w:hAnsi="Cambria"/>
        </w:rPr>
        <w:t xml:space="preserve">Considerably more men and women invested in both vacant and built properties, than those who only speculated on vacant land. In all, </w:t>
      </w:r>
      <w:r w:rsidR="00EE7A80">
        <w:rPr>
          <w:rFonts w:ascii="Cambria" w:hAnsi="Cambria"/>
        </w:rPr>
        <w:t>279</w:t>
      </w:r>
      <w:r w:rsidRPr="00B7152A">
        <w:rPr>
          <w:rFonts w:ascii="Cambria" w:hAnsi="Cambria"/>
        </w:rPr>
        <w:t xml:space="preserve"> women owned 7</w:t>
      </w:r>
      <w:r w:rsidR="00EE7A80">
        <w:rPr>
          <w:rFonts w:ascii="Cambria" w:hAnsi="Cambria"/>
        </w:rPr>
        <w:t>80</w:t>
      </w:r>
      <w:r w:rsidRPr="00B7152A">
        <w:rPr>
          <w:rFonts w:ascii="Cambria" w:hAnsi="Cambria"/>
        </w:rPr>
        <w:t xml:space="preserve"> vacant </w:t>
      </w:r>
      <w:proofErr w:type="gramStart"/>
      <w:r w:rsidRPr="00B7152A">
        <w:rPr>
          <w:rFonts w:ascii="Cambria" w:hAnsi="Cambria"/>
        </w:rPr>
        <w:t>properties</w:t>
      </w:r>
      <w:proofErr w:type="gramEnd"/>
      <w:r w:rsidRPr="00B7152A">
        <w:rPr>
          <w:rFonts w:ascii="Cambria" w:hAnsi="Cambria"/>
        </w:rPr>
        <w:t xml:space="preserve"> and 1,5</w:t>
      </w:r>
      <w:r w:rsidR="008376D7">
        <w:rPr>
          <w:rFonts w:ascii="Cambria" w:hAnsi="Cambria"/>
        </w:rPr>
        <w:t>58</w:t>
      </w:r>
      <w:r w:rsidRPr="00B7152A">
        <w:rPr>
          <w:rFonts w:ascii="Cambria" w:hAnsi="Cambria"/>
        </w:rPr>
        <w:t xml:space="preserve"> men owned 3,</w:t>
      </w:r>
      <w:r w:rsidR="008376D7">
        <w:rPr>
          <w:rFonts w:ascii="Cambria" w:hAnsi="Cambria"/>
        </w:rPr>
        <w:t>5</w:t>
      </w:r>
      <w:r w:rsidRPr="00B7152A">
        <w:rPr>
          <w:rFonts w:ascii="Cambria" w:hAnsi="Cambria"/>
        </w:rPr>
        <w:t xml:space="preserve">55, while </w:t>
      </w:r>
      <w:r w:rsidR="008376D7">
        <w:rPr>
          <w:rFonts w:ascii="Cambria" w:hAnsi="Cambria"/>
        </w:rPr>
        <w:t>99</w:t>
      </w:r>
      <w:r w:rsidRPr="00B7152A">
        <w:rPr>
          <w:rFonts w:ascii="Cambria" w:hAnsi="Cambria"/>
        </w:rPr>
        <w:t xml:space="preserve"> companies or institutions owned 2,</w:t>
      </w:r>
      <w:r w:rsidR="008376D7">
        <w:rPr>
          <w:rFonts w:ascii="Cambria" w:hAnsi="Cambria"/>
        </w:rPr>
        <w:t>285</w:t>
      </w:r>
      <w:r w:rsidRPr="00B7152A">
        <w:rPr>
          <w:rFonts w:ascii="Cambria" w:hAnsi="Cambria"/>
        </w:rPr>
        <w:t>. Vacant lots were heavily concentrated in the new, formerly</w:t>
      </w:r>
      <w:r w:rsidR="009F0D83" w:rsidRPr="00B7152A">
        <w:rPr>
          <w:rFonts w:ascii="Cambria" w:hAnsi="Cambria"/>
        </w:rPr>
        <w:t xml:space="preserve"> s</w:t>
      </w:r>
      <w:r w:rsidRPr="00B7152A">
        <w:rPr>
          <w:rFonts w:ascii="Cambria" w:hAnsi="Cambria"/>
        </w:rPr>
        <w:t>uburban, wards</w:t>
      </w:r>
      <w:r w:rsidR="007956EC" w:rsidRPr="00B7152A">
        <w:rPr>
          <w:rFonts w:ascii="Cambria" w:hAnsi="Cambria"/>
        </w:rPr>
        <w:t xml:space="preserve"> of St-Denis</w:t>
      </w:r>
      <w:r w:rsidRPr="00B7152A">
        <w:rPr>
          <w:rFonts w:ascii="Cambria" w:hAnsi="Cambria"/>
        </w:rPr>
        <w:t>,</w:t>
      </w:r>
      <w:r w:rsidR="007956EC" w:rsidRPr="00B7152A">
        <w:rPr>
          <w:rFonts w:ascii="Cambria" w:hAnsi="Cambria"/>
        </w:rPr>
        <w:t xml:space="preserve"> Hochelaga and Duvernay</w:t>
      </w:r>
      <w:r w:rsidR="006D2E6F" w:rsidRPr="00B7152A">
        <w:rPr>
          <w:rFonts w:ascii="Cambria" w:hAnsi="Cambria"/>
        </w:rPr>
        <w:t>,</w:t>
      </w:r>
      <w:r w:rsidRPr="00B7152A">
        <w:rPr>
          <w:rFonts w:ascii="Cambria" w:hAnsi="Cambria"/>
        </w:rPr>
        <w:t xml:space="preserve"> where land values were lowest. In all, </w:t>
      </w:r>
      <w:r w:rsidR="00EE7A80">
        <w:rPr>
          <w:rFonts w:ascii="Cambria" w:hAnsi="Cambria"/>
        </w:rPr>
        <w:t>vacant property</w:t>
      </w:r>
      <w:r w:rsidRPr="00B7152A">
        <w:rPr>
          <w:rFonts w:ascii="Cambria" w:hAnsi="Cambria"/>
        </w:rPr>
        <w:t xml:space="preserve"> account for only 5% of </w:t>
      </w:r>
      <w:r w:rsidR="00EE7A80">
        <w:rPr>
          <w:rFonts w:ascii="Cambria" w:hAnsi="Cambria"/>
        </w:rPr>
        <w:t xml:space="preserve">the </w:t>
      </w:r>
      <w:r w:rsidRPr="00B7152A">
        <w:rPr>
          <w:rFonts w:ascii="Cambria" w:hAnsi="Cambria"/>
        </w:rPr>
        <w:t xml:space="preserve">city’s assessed value. </w:t>
      </w:r>
    </w:p>
    <w:p w14:paraId="0C24AA0C" w14:textId="77777777" w:rsidR="00965167" w:rsidRPr="00EE7A80" w:rsidRDefault="00965167">
      <w:pPr>
        <w:rPr>
          <w:rFonts w:ascii="Cambria" w:hAnsi="Cambria"/>
          <w:sz w:val="16"/>
          <w:szCs w:val="16"/>
        </w:rPr>
      </w:pPr>
    </w:p>
    <w:p w14:paraId="0C24AA0D" w14:textId="0DA6FA04" w:rsidR="00965167" w:rsidRPr="00B7152A" w:rsidRDefault="00AF5AD2">
      <w:pPr>
        <w:rPr>
          <w:rFonts w:ascii="Cambria" w:hAnsi="Cambria"/>
        </w:rPr>
      </w:pPr>
      <w:r w:rsidRPr="00B7152A">
        <w:rPr>
          <w:rFonts w:ascii="Cambria" w:hAnsi="Cambria"/>
        </w:rPr>
        <w:t xml:space="preserve">This relatively low value accorded vacant lands belies the importance of land in the assessment process. The total value the city accorded land almost </w:t>
      </w:r>
      <w:r w:rsidRPr="00B7152A">
        <w:rPr>
          <w:rFonts w:ascii="Cambria" w:hAnsi="Cambria"/>
          <w:lang w:val="en-US"/>
        </w:rPr>
        <w:t>equaled</w:t>
      </w:r>
      <w:r w:rsidRPr="00B7152A">
        <w:rPr>
          <w:rFonts w:ascii="Cambria" w:hAnsi="Cambria"/>
        </w:rPr>
        <w:t xml:space="preserve"> that of all buildings, at $97 million each. On 5,365 built properties the land was worth more than the buildings. City parks and railway yards were among the most prominent, but 4,840 of these properties were owned by people. The median value of their buildings was relatively low at $1,250, but better than a fifth were worth more than $3,000.</w:t>
      </w:r>
    </w:p>
    <w:p w14:paraId="0C24AA0E" w14:textId="77777777" w:rsidR="00965167" w:rsidRPr="00EE7A80" w:rsidRDefault="00965167">
      <w:pPr>
        <w:rPr>
          <w:rFonts w:ascii="Cambria" w:hAnsi="Cambria"/>
          <w:sz w:val="16"/>
          <w:szCs w:val="16"/>
        </w:rPr>
      </w:pPr>
    </w:p>
    <w:p w14:paraId="0C24AA0F" w14:textId="19253E22" w:rsidR="00965167" w:rsidRPr="00B7152A" w:rsidRDefault="00AF5AD2">
      <w:pPr>
        <w:rPr>
          <w:rFonts w:ascii="Cambria" w:hAnsi="Cambria"/>
        </w:rPr>
      </w:pPr>
      <w:r w:rsidRPr="00B7152A">
        <w:rPr>
          <w:rFonts w:ascii="Cambria" w:hAnsi="Cambria"/>
        </w:rPr>
        <w:t xml:space="preserve">Institutions and firms owned a disproportionate part of the built environment, Their </w:t>
      </w:r>
      <w:proofErr w:type="spellStart"/>
      <w:r w:rsidRPr="00B7152A">
        <w:rPr>
          <w:rFonts w:ascii="Cambria" w:hAnsi="Cambria"/>
          <w:b/>
          <w:bCs/>
        </w:rPr>
        <w:t>BldgValue</w:t>
      </w:r>
      <w:r w:rsidRPr="00B7152A">
        <w:rPr>
          <w:rFonts w:ascii="Cambria" w:hAnsi="Cambria"/>
        </w:rPr>
        <w:t>s</w:t>
      </w:r>
      <w:proofErr w:type="spellEnd"/>
      <w:r w:rsidRPr="00B7152A">
        <w:rPr>
          <w:rFonts w:ascii="Cambria" w:hAnsi="Cambria"/>
        </w:rPr>
        <w:t xml:space="preserve"> on 1,580 properties were worth $31.7 million, with a median value </w:t>
      </w:r>
      <w:r w:rsidRPr="00B7152A">
        <w:rPr>
          <w:rFonts w:ascii="Cambria" w:hAnsi="Cambria"/>
          <w:lang w:val="en-US"/>
        </w:rPr>
        <w:t xml:space="preserve">of </w:t>
      </w:r>
      <w:r w:rsidRPr="00B7152A">
        <w:rPr>
          <w:rFonts w:ascii="Cambria" w:hAnsi="Cambria"/>
        </w:rPr>
        <w:t>$4000. People owned 19,63</w:t>
      </w:r>
      <w:r w:rsidR="003D077A" w:rsidRPr="00B7152A">
        <w:rPr>
          <w:rFonts w:ascii="Cambria" w:hAnsi="Cambria"/>
        </w:rPr>
        <w:t>6</w:t>
      </w:r>
      <w:r w:rsidRPr="00B7152A">
        <w:rPr>
          <w:rFonts w:ascii="Cambria" w:hAnsi="Cambria"/>
        </w:rPr>
        <w:t xml:space="preserve"> built properties worth $64.9 million with a median value of $2,200. </w:t>
      </w:r>
      <w:r w:rsidRPr="00B7152A">
        <w:rPr>
          <w:rFonts w:ascii="Cambria" w:hAnsi="Cambria"/>
          <w:lang w:val="en-US"/>
        </w:rPr>
        <w:t>T</w:t>
      </w:r>
      <w:r w:rsidRPr="00B7152A">
        <w:rPr>
          <w:rFonts w:ascii="Cambria" w:hAnsi="Cambria"/>
        </w:rPr>
        <w:t xml:space="preserve">here was a marked difference in the median values of built property owned by landlords and landladies. For those with only a single </w:t>
      </w:r>
      <w:r w:rsidRPr="00B7152A">
        <w:rPr>
          <w:rFonts w:ascii="Cambria" w:hAnsi="Cambria"/>
          <w:lang w:val="en-US"/>
        </w:rPr>
        <w:t xml:space="preserve">rental </w:t>
      </w:r>
      <w:r w:rsidRPr="00B7152A">
        <w:rPr>
          <w:rFonts w:ascii="Cambria" w:hAnsi="Cambria"/>
        </w:rPr>
        <w:t>property the median assessments were $</w:t>
      </w:r>
      <w:r w:rsidR="003F05A3" w:rsidRPr="00B7152A">
        <w:rPr>
          <w:rFonts w:ascii="Cambria" w:hAnsi="Cambria"/>
        </w:rPr>
        <w:t>2</w:t>
      </w:r>
      <w:r w:rsidRPr="00B7152A">
        <w:rPr>
          <w:rFonts w:ascii="Cambria" w:hAnsi="Cambria"/>
        </w:rPr>
        <w:t>700 and $</w:t>
      </w:r>
      <w:r w:rsidR="003F05A3" w:rsidRPr="00B7152A">
        <w:rPr>
          <w:rFonts w:ascii="Cambria" w:hAnsi="Cambria"/>
        </w:rPr>
        <w:t>36</w:t>
      </w:r>
      <w:r w:rsidRPr="00B7152A">
        <w:rPr>
          <w:rFonts w:ascii="Cambria" w:hAnsi="Cambria"/>
        </w:rPr>
        <w:t>00 respectively, while for those owning two or</w:t>
      </w:r>
      <w:r w:rsidR="00972284" w:rsidRPr="00B7152A">
        <w:rPr>
          <w:rFonts w:ascii="Cambria" w:hAnsi="Cambria"/>
        </w:rPr>
        <w:t xml:space="preserve"> </w:t>
      </w:r>
      <w:r w:rsidRPr="00B7152A">
        <w:rPr>
          <w:rFonts w:ascii="Cambria" w:hAnsi="Cambria"/>
        </w:rPr>
        <w:t>more properties the medians rose to $</w:t>
      </w:r>
      <w:r w:rsidR="003F05A3" w:rsidRPr="00B7152A">
        <w:rPr>
          <w:rFonts w:ascii="Cambria" w:hAnsi="Cambria"/>
        </w:rPr>
        <w:t>10,400</w:t>
      </w:r>
      <w:r w:rsidRPr="00B7152A">
        <w:rPr>
          <w:rFonts w:ascii="Cambria" w:hAnsi="Cambria"/>
        </w:rPr>
        <w:t xml:space="preserve"> and $</w:t>
      </w:r>
      <w:r w:rsidR="003F05A3" w:rsidRPr="00B7152A">
        <w:rPr>
          <w:rFonts w:ascii="Cambria" w:hAnsi="Cambria"/>
        </w:rPr>
        <w:t>12,000</w:t>
      </w:r>
      <w:r w:rsidRPr="00B7152A">
        <w:rPr>
          <w:rFonts w:ascii="Cambria" w:hAnsi="Cambria"/>
        </w:rPr>
        <w:t>. As there was no</w:t>
      </w:r>
      <w:r w:rsidRPr="00B7152A">
        <w:rPr>
          <w:rFonts w:ascii="Cambria" w:hAnsi="Cambria"/>
          <w:lang w:val="en-US"/>
        </w:rPr>
        <w:t xml:space="preserve"> appreciable </w:t>
      </w:r>
      <w:r w:rsidRPr="00B7152A">
        <w:rPr>
          <w:rFonts w:ascii="Cambria" w:hAnsi="Cambria"/>
        </w:rPr>
        <w:t xml:space="preserve">difference in the spatial distribution of investments by gender, this suggests that landladies owned better properties. </w:t>
      </w:r>
    </w:p>
    <w:p w14:paraId="0C24AA10" w14:textId="77777777" w:rsidR="00965167" w:rsidRPr="00EE7A80" w:rsidRDefault="00965167">
      <w:pPr>
        <w:rPr>
          <w:rFonts w:ascii="Cambria" w:hAnsi="Cambria"/>
          <w:sz w:val="16"/>
          <w:szCs w:val="16"/>
        </w:rPr>
      </w:pPr>
    </w:p>
    <w:p w14:paraId="0C24AA11" w14:textId="77777777" w:rsidR="00965167" w:rsidRPr="00B7152A" w:rsidRDefault="00AF5AD2">
      <w:pPr>
        <w:rPr>
          <w:rFonts w:ascii="Cambria" w:hAnsi="Cambria"/>
        </w:rPr>
      </w:pPr>
      <w:r w:rsidRPr="00B7152A">
        <w:rPr>
          <w:rFonts w:ascii="Cambria" w:hAnsi="Cambria"/>
        </w:rPr>
        <w:t xml:space="preserve">Proprietors could appeal the assessments of their buildings. A comparison between the hand-written tax roll </w:t>
      </w:r>
      <w:r w:rsidRPr="00B7152A">
        <w:rPr>
          <w:rFonts w:ascii="Cambria" w:hAnsi="Cambria"/>
          <w:lang w:val="en-US"/>
        </w:rPr>
        <w:t xml:space="preserve">of 1903 </w:t>
      </w:r>
      <w:r w:rsidRPr="00B7152A">
        <w:rPr>
          <w:rFonts w:ascii="Cambria" w:hAnsi="Cambria"/>
        </w:rPr>
        <w:t xml:space="preserve">and its publication a year later showed that this appeal process had already reduced many of the assessments. </w:t>
      </w:r>
    </w:p>
    <w:p w14:paraId="0C24AA12" w14:textId="77777777" w:rsidR="00965167" w:rsidRPr="00EE7A80" w:rsidRDefault="00965167">
      <w:pPr>
        <w:rPr>
          <w:rFonts w:ascii="Cambria" w:hAnsi="Cambria"/>
          <w:sz w:val="16"/>
          <w:szCs w:val="16"/>
        </w:rPr>
      </w:pPr>
    </w:p>
    <w:p w14:paraId="0C24AA13" w14:textId="5B6C4142" w:rsidR="00965167" w:rsidRPr="00B7152A" w:rsidRDefault="00AF5AD2">
      <w:pPr>
        <w:rPr>
          <w:rFonts w:ascii="Cambria" w:hAnsi="Cambria"/>
        </w:rPr>
      </w:pPr>
      <w:r w:rsidRPr="00B7152A">
        <w:rPr>
          <w:rFonts w:ascii="Cambria" w:hAnsi="Cambria"/>
        </w:rPr>
        <w:t>All or part of a property was deemed exempt from taxes if it was used for religious or charitable purposes, including education. M</w:t>
      </w:r>
      <w:proofErr w:type="spellStart"/>
      <w:r w:rsidRPr="00B7152A">
        <w:rPr>
          <w:rFonts w:ascii="Cambria" w:hAnsi="Cambria"/>
          <w:lang w:val="en-US"/>
        </w:rPr>
        <w:t>ost</w:t>
      </w:r>
      <w:proofErr w:type="spellEnd"/>
      <w:r w:rsidRPr="00B7152A">
        <w:rPr>
          <w:rFonts w:ascii="Cambria" w:hAnsi="Cambria"/>
        </w:rPr>
        <w:t xml:space="preserve"> government properties were exempt from taxation. In addition, m</w:t>
      </w:r>
      <w:proofErr w:type="spellStart"/>
      <w:r w:rsidRPr="00B7152A">
        <w:rPr>
          <w:rFonts w:ascii="Cambria" w:hAnsi="Cambria"/>
          <w:lang w:val="en-US"/>
        </w:rPr>
        <w:t>unicipal</w:t>
      </w:r>
      <w:proofErr w:type="spellEnd"/>
      <w:r w:rsidRPr="00B7152A">
        <w:rPr>
          <w:rFonts w:ascii="Cambria" w:hAnsi="Cambria"/>
          <w:lang w:val="en-US"/>
        </w:rPr>
        <w:t xml:space="preserve"> governments of the period often offered tax holidays to businesses and so amidst the religious and charitable </w:t>
      </w:r>
      <w:proofErr w:type="spellStart"/>
      <w:r w:rsidRPr="00B7152A">
        <w:rPr>
          <w:rFonts w:ascii="Cambria" w:hAnsi="Cambria"/>
          <w:lang w:val="en-US"/>
        </w:rPr>
        <w:t>organisations</w:t>
      </w:r>
      <w:proofErr w:type="spellEnd"/>
      <w:r w:rsidRPr="00B7152A">
        <w:rPr>
          <w:rFonts w:ascii="Cambria" w:hAnsi="Cambria"/>
          <w:lang w:val="en-US"/>
        </w:rPr>
        <w:t xml:space="preserve"> benefiting from substantial tax breaks are </w:t>
      </w:r>
      <w:r w:rsidR="003F05A3" w:rsidRPr="00B7152A">
        <w:rPr>
          <w:rFonts w:ascii="Cambria" w:hAnsi="Cambria"/>
          <w:lang w:val="en-US"/>
        </w:rPr>
        <w:t xml:space="preserve">the </w:t>
      </w:r>
      <w:r w:rsidRPr="00B7152A">
        <w:rPr>
          <w:rFonts w:ascii="Cambria" w:hAnsi="Cambria"/>
          <w:lang w:val="en-US"/>
        </w:rPr>
        <w:t xml:space="preserve">railways, Dominion Cotton Co., MacDonald Tobacco, </w:t>
      </w:r>
      <w:proofErr w:type="spellStart"/>
      <w:r w:rsidRPr="00B7152A">
        <w:rPr>
          <w:rFonts w:ascii="Cambria" w:hAnsi="Cambria"/>
          <w:lang w:val="en-US"/>
        </w:rPr>
        <w:t>l’Union</w:t>
      </w:r>
      <w:proofErr w:type="spellEnd"/>
      <w:r w:rsidRPr="00B7152A">
        <w:rPr>
          <w:rFonts w:ascii="Cambria" w:hAnsi="Cambria"/>
          <w:lang w:val="en-US"/>
        </w:rPr>
        <w:t xml:space="preserve"> des </w:t>
      </w:r>
      <w:proofErr w:type="spellStart"/>
      <w:r w:rsidRPr="00B7152A">
        <w:rPr>
          <w:rFonts w:ascii="Cambria" w:hAnsi="Cambria"/>
          <w:lang w:val="en-US"/>
        </w:rPr>
        <w:t>Abatoirs</w:t>
      </w:r>
      <w:proofErr w:type="spellEnd"/>
      <w:r w:rsidRPr="00B7152A">
        <w:rPr>
          <w:rFonts w:ascii="Cambria" w:hAnsi="Cambria"/>
          <w:lang w:val="en-US"/>
        </w:rPr>
        <w:t xml:space="preserve"> de Montréal, Montreal Water and Power, Consumer Cordage, and the Royal and Provincial banks. </w:t>
      </w:r>
    </w:p>
    <w:p w14:paraId="0C24AA14" w14:textId="77777777" w:rsidR="00965167" w:rsidRPr="00EE7A80" w:rsidRDefault="00965167">
      <w:pPr>
        <w:rPr>
          <w:rFonts w:ascii="Cambria" w:hAnsi="Cambria"/>
          <w:sz w:val="16"/>
          <w:szCs w:val="16"/>
          <w:lang w:val="en-US"/>
        </w:rPr>
      </w:pPr>
    </w:p>
    <w:p w14:paraId="0C24AA15" w14:textId="4BF55BB4" w:rsidR="00965167" w:rsidRPr="00B7152A" w:rsidRDefault="00AF5AD2">
      <w:pPr>
        <w:rPr>
          <w:rFonts w:ascii="Cambria" w:hAnsi="Cambria"/>
        </w:rPr>
      </w:pPr>
      <w:r w:rsidRPr="00B7152A">
        <w:rPr>
          <w:rFonts w:ascii="Cambria" w:hAnsi="Cambria"/>
        </w:rPr>
        <w:lastRenderedPageBreak/>
        <w:t>To facilitate comparisons between investors in this database, unlike Roll19</w:t>
      </w:r>
      <w:r w:rsidR="007241C7" w:rsidRPr="00B7152A">
        <w:rPr>
          <w:rFonts w:ascii="Cambria" w:hAnsi="Cambria"/>
        </w:rPr>
        <w:t>0</w:t>
      </w:r>
      <w:r w:rsidRPr="00B7152A">
        <w:rPr>
          <w:rFonts w:ascii="Cambria" w:hAnsi="Cambria"/>
        </w:rPr>
        <w:t xml:space="preserve">3.dbf, the </w:t>
      </w:r>
      <w:r w:rsidRPr="00B7152A">
        <w:rPr>
          <w:rFonts w:ascii="Cambria" w:hAnsi="Cambria"/>
          <w:b/>
          <w:bCs/>
        </w:rPr>
        <w:t>TotalValue</w:t>
      </w:r>
      <w:r w:rsidRPr="00B7152A">
        <w:rPr>
          <w:rFonts w:ascii="Cambria" w:hAnsi="Cambria"/>
        </w:rPr>
        <w:t xml:space="preserve"> includes exempt values. </w:t>
      </w:r>
      <w:r w:rsidR="007E580D" w:rsidRPr="00B7152A">
        <w:rPr>
          <w:rFonts w:ascii="Cambria" w:hAnsi="Cambria"/>
        </w:rPr>
        <w:t xml:space="preserve">The </w:t>
      </w:r>
      <w:r w:rsidR="007E580D" w:rsidRPr="00B7152A">
        <w:rPr>
          <w:rFonts w:ascii="Cambria" w:hAnsi="Cambria"/>
          <w:b/>
          <w:bCs/>
        </w:rPr>
        <w:t>Taxable</w:t>
      </w:r>
      <w:r w:rsidR="007E580D" w:rsidRPr="00B7152A">
        <w:rPr>
          <w:rFonts w:ascii="Cambria" w:hAnsi="Cambria"/>
        </w:rPr>
        <w:t xml:space="preserve"> field indicates the amount after all exemptions. </w:t>
      </w:r>
      <w:r w:rsidRPr="00B7152A">
        <w:rPr>
          <w:rFonts w:ascii="Cambria" w:hAnsi="Cambria"/>
          <w:lang w:val="en-US"/>
        </w:rPr>
        <w:t>T</w:t>
      </w:r>
      <w:r w:rsidR="00D034F5" w:rsidRPr="00B7152A">
        <w:rPr>
          <w:rFonts w:ascii="Cambria" w:hAnsi="Cambria"/>
          <w:lang w:val="en-US"/>
        </w:rPr>
        <w:t xml:space="preserve">wenty </w:t>
      </w:r>
      <w:r w:rsidRPr="00B7152A">
        <w:rPr>
          <w:rFonts w:ascii="Cambria" w:hAnsi="Cambria"/>
          <w:lang w:val="en-US"/>
        </w:rPr>
        <w:t xml:space="preserve">investors </w:t>
      </w:r>
      <w:r w:rsidR="00D034F5" w:rsidRPr="00B7152A">
        <w:rPr>
          <w:rFonts w:ascii="Cambria" w:hAnsi="Cambria"/>
          <w:lang w:val="en-US"/>
        </w:rPr>
        <w:t>had portfolios exceeding $700,000</w:t>
      </w:r>
      <w:r w:rsidR="00F2195A" w:rsidRPr="00B7152A">
        <w:rPr>
          <w:rFonts w:ascii="Cambria" w:hAnsi="Cambria"/>
          <w:lang w:val="en-US"/>
        </w:rPr>
        <w:t xml:space="preserve">: the </w:t>
      </w:r>
      <w:r w:rsidRPr="00B7152A">
        <w:rPr>
          <w:rFonts w:ascii="Cambria" w:hAnsi="Cambria"/>
          <w:lang w:val="en-US"/>
        </w:rPr>
        <w:t>three levels of government</w:t>
      </w:r>
      <w:r w:rsidR="00F2195A" w:rsidRPr="00B7152A">
        <w:rPr>
          <w:rFonts w:ascii="Cambria" w:hAnsi="Cambria"/>
          <w:lang w:val="en-US"/>
        </w:rPr>
        <w:t xml:space="preserve"> and two school boards, </w:t>
      </w:r>
      <w:r w:rsidRPr="00B7152A">
        <w:rPr>
          <w:rFonts w:ascii="Cambria" w:hAnsi="Cambria"/>
          <w:lang w:val="en-US"/>
        </w:rPr>
        <w:t xml:space="preserve">eight </w:t>
      </w:r>
      <w:r w:rsidR="00BF3A5B" w:rsidRPr="00B7152A">
        <w:rPr>
          <w:rFonts w:ascii="Cambria" w:hAnsi="Cambria"/>
          <w:lang w:val="en-US"/>
        </w:rPr>
        <w:t>Catholic</w:t>
      </w:r>
      <w:r w:rsidRPr="00B7152A">
        <w:rPr>
          <w:rFonts w:ascii="Cambria" w:hAnsi="Cambria"/>
          <w:lang w:val="en-US"/>
        </w:rPr>
        <w:t xml:space="preserve"> </w:t>
      </w:r>
      <w:proofErr w:type="spellStart"/>
      <w:r w:rsidRPr="00B7152A">
        <w:rPr>
          <w:rFonts w:ascii="Cambria" w:hAnsi="Cambria"/>
          <w:lang w:val="en-US"/>
        </w:rPr>
        <w:t>organisations</w:t>
      </w:r>
      <w:proofErr w:type="spellEnd"/>
      <w:r w:rsidRPr="00B7152A">
        <w:rPr>
          <w:rFonts w:ascii="Cambria" w:hAnsi="Cambria"/>
          <w:lang w:val="en-US"/>
        </w:rPr>
        <w:t xml:space="preserve">, </w:t>
      </w:r>
      <w:r w:rsidR="00F2195A" w:rsidRPr="00B7152A">
        <w:rPr>
          <w:rFonts w:ascii="Cambria" w:hAnsi="Cambria"/>
          <w:lang w:val="en-US"/>
        </w:rPr>
        <w:t xml:space="preserve">three </w:t>
      </w:r>
      <w:r w:rsidRPr="00B7152A">
        <w:rPr>
          <w:rFonts w:ascii="Cambria" w:hAnsi="Cambria"/>
          <w:lang w:val="en-US"/>
        </w:rPr>
        <w:t>railways</w:t>
      </w:r>
      <w:r w:rsidR="0039395F" w:rsidRPr="00B7152A">
        <w:rPr>
          <w:rFonts w:ascii="Cambria" w:hAnsi="Cambria"/>
          <w:lang w:val="en-US"/>
        </w:rPr>
        <w:t>, a</w:t>
      </w:r>
      <w:r w:rsidR="003F05A3" w:rsidRPr="00B7152A">
        <w:rPr>
          <w:rFonts w:ascii="Cambria" w:hAnsi="Cambria"/>
          <w:lang w:val="en-US"/>
        </w:rPr>
        <w:t xml:space="preserve"> </w:t>
      </w:r>
      <w:r w:rsidRPr="00B7152A">
        <w:rPr>
          <w:rFonts w:ascii="Cambria" w:hAnsi="Cambria"/>
          <w:lang w:val="en-US"/>
        </w:rPr>
        <w:t>street railway</w:t>
      </w:r>
      <w:r w:rsidR="0039395F" w:rsidRPr="00B7152A">
        <w:rPr>
          <w:rFonts w:ascii="Cambria" w:hAnsi="Cambria"/>
          <w:lang w:val="en-US"/>
        </w:rPr>
        <w:t xml:space="preserve"> company</w:t>
      </w:r>
      <w:r w:rsidRPr="00B7152A">
        <w:rPr>
          <w:rFonts w:ascii="Cambria" w:hAnsi="Cambria"/>
          <w:lang w:val="en-US"/>
        </w:rPr>
        <w:t xml:space="preserve">, McGill, </w:t>
      </w:r>
      <w:r w:rsidR="00AA04E9" w:rsidRPr="00B7152A">
        <w:rPr>
          <w:rFonts w:ascii="Cambria" w:hAnsi="Cambria"/>
          <w:lang w:val="en-US"/>
        </w:rPr>
        <w:t>Sun Life Assurance and the Bank of Montreal.</w:t>
      </w:r>
    </w:p>
    <w:p w14:paraId="0C24AA16" w14:textId="77777777" w:rsidR="00965167" w:rsidRPr="00EE7A80" w:rsidRDefault="00965167">
      <w:pPr>
        <w:rPr>
          <w:rFonts w:ascii="Cambria" w:hAnsi="Cambria"/>
          <w:sz w:val="16"/>
          <w:szCs w:val="16"/>
        </w:rPr>
      </w:pPr>
    </w:p>
    <w:p w14:paraId="0C24AA19" w14:textId="481FDFFE" w:rsidR="00965167" w:rsidRPr="00B7152A" w:rsidRDefault="00AF5AD2">
      <w:pPr>
        <w:rPr>
          <w:rFonts w:ascii="Cambria" w:hAnsi="Cambria"/>
        </w:rPr>
      </w:pPr>
      <w:r w:rsidRPr="00B7152A">
        <w:rPr>
          <w:rFonts w:ascii="Cambria" w:hAnsi="Cambria"/>
        </w:rPr>
        <w:t xml:space="preserve">The </w:t>
      </w:r>
      <w:proofErr w:type="spellStart"/>
      <w:r w:rsidRPr="00B7152A">
        <w:rPr>
          <w:rFonts w:ascii="Cambria" w:hAnsi="Cambria"/>
          <w:b/>
          <w:bCs/>
        </w:rPr>
        <w:t>Num_prop</w:t>
      </w:r>
      <w:proofErr w:type="spellEnd"/>
      <w:r w:rsidRPr="00B7152A">
        <w:rPr>
          <w:rFonts w:ascii="Cambria" w:hAnsi="Cambria"/>
          <w:b/>
          <w:bCs/>
          <w:lang w:val="en-US"/>
        </w:rPr>
        <w:t>s</w:t>
      </w:r>
      <w:r w:rsidRPr="00B7152A">
        <w:rPr>
          <w:rFonts w:ascii="Cambria" w:hAnsi="Cambria"/>
        </w:rPr>
        <w:t xml:space="preserve"> field</w:t>
      </w:r>
      <w:r w:rsidR="00015685" w:rsidRPr="00B7152A">
        <w:rPr>
          <w:rFonts w:ascii="Cambria" w:hAnsi="Cambria"/>
        </w:rPr>
        <w:t xml:space="preserve"> corresponds to the number of lots in the </w:t>
      </w:r>
      <w:r w:rsidR="00DD7FD6" w:rsidRPr="00B7152A">
        <w:rPr>
          <w:rFonts w:ascii="Cambria" w:hAnsi="Cambria"/>
        </w:rPr>
        <w:t>lot layer of QGIS applications</w:t>
      </w:r>
      <w:r w:rsidR="00EC3BDE" w:rsidRPr="00B7152A">
        <w:rPr>
          <w:rFonts w:ascii="Cambria" w:hAnsi="Cambria"/>
        </w:rPr>
        <w:t xml:space="preserve">. This is quite different from </w:t>
      </w:r>
      <w:r w:rsidRPr="00B7152A">
        <w:rPr>
          <w:rFonts w:ascii="Cambria" w:hAnsi="Cambria"/>
        </w:rPr>
        <w:t>the information contained in the Roll1903 database</w:t>
      </w:r>
      <w:r w:rsidR="00EC3BDE" w:rsidRPr="00B7152A">
        <w:rPr>
          <w:rFonts w:ascii="Cambria" w:hAnsi="Cambria"/>
        </w:rPr>
        <w:t>, where there were</w:t>
      </w:r>
      <w:r w:rsidRPr="00B7152A">
        <w:rPr>
          <w:rFonts w:ascii="Cambria" w:hAnsi="Cambria"/>
        </w:rPr>
        <w:t xml:space="preserve"> 32,148 entries</w:t>
      </w:r>
      <w:r w:rsidR="00EC3BDE" w:rsidRPr="00B7152A">
        <w:rPr>
          <w:rFonts w:ascii="Cambria" w:hAnsi="Cambria"/>
        </w:rPr>
        <w:t xml:space="preserve"> </w:t>
      </w:r>
      <w:r w:rsidR="00EC44C3" w:rsidRPr="00B7152A">
        <w:rPr>
          <w:rFonts w:ascii="Cambria" w:hAnsi="Cambria"/>
        </w:rPr>
        <w:t>of</w:t>
      </w:r>
      <w:r w:rsidRPr="00B7152A">
        <w:rPr>
          <w:rFonts w:ascii="Cambria" w:hAnsi="Cambria"/>
        </w:rPr>
        <w:t xml:space="preserve"> separate propert</w:t>
      </w:r>
      <w:r w:rsidR="00EC44C3" w:rsidRPr="00B7152A">
        <w:rPr>
          <w:rFonts w:ascii="Cambria" w:hAnsi="Cambria"/>
        </w:rPr>
        <w:t>ies.</w:t>
      </w:r>
      <w:r w:rsidRPr="00B7152A">
        <w:rPr>
          <w:rFonts w:ascii="Cambria" w:hAnsi="Cambria"/>
        </w:rPr>
        <w:t xml:space="preserve"> </w:t>
      </w:r>
      <w:r w:rsidR="00EC44C3" w:rsidRPr="00B7152A">
        <w:rPr>
          <w:rFonts w:ascii="Cambria" w:hAnsi="Cambria"/>
        </w:rPr>
        <w:t>W</w:t>
      </w:r>
      <w:r w:rsidRPr="00B7152A">
        <w:rPr>
          <w:rFonts w:ascii="Cambria" w:hAnsi="Cambria"/>
        </w:rPr>
        <w:t>hen we transformed this database into an historical GIS</w:t>
      </w:r>
      <w:r w:rsidR="00EC44C3" w:rsidRPr="00B7152A">
        <w:rPr>
          <w:rFonts w:ascii="Cambria" w:hAnsi="Cambria"/>
        </w:rPr>
        <w:t xml:space="preserve">, </w:t>
      </w:r>
      <w:r w:rsidR="00F023FA" w:rsidRPr="00B7152A">
        <w:rPr>
          <w:rFonts w:ascii="Cambria" w:hAnsi="Cambria"/>
        </w:rPr>
        <w:t>it resulted in only</w:t>
      </w:r>
      <w:r w:rsidRPr="00B7152A">
        <w:rPr>
          <w:rFonts w:ascii="Cambria" w:hAnsi="Cambria"/>
        </w:rPr>
        <w:t xml:space="preserve"> </w:t>
      </w:r>
      <w:r w:rsidR="008376D7">
        <w:rPr>
          <w:rFonts w:ascii="Cambria" w:hAnsi="Cambria"/>
        </w:rPr>
        <w:t>29</w:t>
      </w:r>
      <w:r w:rsidR="00F579B2" w:rsidRPr="00B7152A">
        <w:rPr>
          <w:rFonts w:ascii="Cambria" w:hAnsi="Cambria"/>
        </w:rPr>
        <w:t>,</w:t>
      </w:r>
      <w:r w:rsidR="008376D7">
        <w:rPr>
          <w:rFonts w:ascii="Cambria" w:hAnsi="Cambria"/>
        </w:rPr>
        <w:t>98</w:t>
      </w:r>
      <w:r w:rsidR="00F579B2" w:rsidRPr="00B7152A">
        <w:rPr>
          <w:rFonts w:ascii="Cambria" w:hAnsi="Cambria"/>
        </w:rPr>
        <w:t>0</w:t>
      </w:r>
      <w:r w:rsidRPr="00B7152A">
        <w:rPr>
          <w:rFonts w:ascii="Cambria" w:hAnsi="Cambria"/>
        </w:rPr>
        <w:t xml:space="preserve"> lots. In 2,1</w:t>
      </w:r>
      <w:r w:rsidR="00F023FA" w:rsidRPr="00B7152A">
        <w:rPr>
          <w:rFonts w:ascii="Cambria" w:hAnsi="Cambria"/>
        </w:rPr>
        <w:t>4</w:t>
      </w:r>
      <w:r w:rsidRPr="00B7152A">
        <w:rPr>
          <w:rFonts w:ascii="Cambria" w:hAnsi="Cambria"/>
        </w:rPr>
        <w:t>8 entries the information was spread over several adjacent entries and so to avoid confusion and potential errors</w:t>
      </w:r>
      <w:r w:rsidR="008376D7">
        <w:rPr>
          <w:rFonts w:ascii="Cambria" w:hAnsi="Cambria"/>
        </w:rPr>
        <w:t xml:space="preserve"> when calculating values</w:t>
      </w:r>
      <w:r w:rsidRPr="00B7152A">
        <w:rPr>
          <w:rFonts w:ascii="Cambria" w:hAnsi="Cambria"/>
        </w:rPr>
        <w:t xml:space="preserve"> these adjacent entries were mapped as single lot</w:t>
      </w:r>
      <w:r w:rsidRPr="00B7152A">
        <w:rPr>
          <w:rFonts w:ascii="Cambria" w:hAnsi="Cambria"/>
          <w:lang w:val="en-US"/>
        </w:rPr>
        <w:t>s</w:t>
      </w:r>
      <w:r w:rsidRPr="00B7152A">
        <w:rPr>
          <w:rFonts w:ascii="Cambria" w:hAnsi="Cambria"/>
        </w:rPr>
        <w:t xml:space="preserve">. There is a lot owned by the Canadian Pacific Railway that combined information from 19 different entries. The </w:t>
      </w:r>
      <w:r w:rsidRPr="00B7152A">
        <w:rPr>
          <w:rFonts w:ascii="Cambria" w:hAnsi="Cambria"/>
          <w:b/>
          <w:bCs/>
          <w:lang w:val="en-US"/>
        </w:rPr>
        <w:t>Remarks</w:t>
      </w:r>
      <w:r w:rsidRPr="00B7152A">
        <w:rPr>
          <w:rFonts w:ascii="Cambria" w:hAnsi="Cambria"/>
          <w:lang w:val="en-US"/>
        </w:rPr>
        <w:t xml:space="preserve"> field in </w:t>
      </w:r>
      <w:r w:rsidRPr="00B7152A">
        <w:rPr>
          <w:rFonts w:ascii="Cambria" w:hAnsi="Cambria"/>
        </w:rPr>
        <w:t>Roll1903.</w:t>
      </w:r>
      <w:proofErr w:type="spellStart"/>
      <w:r w:rsidRPr="00B7152A">
        <w:rPr>
          <w:rFonts w:ascii="Cambria" w:hAnsi="Cambria"/>
          <w:lang w:val="en-US"/>
        </w:rPr>
        <w:t>dbf</w:t>
      </w:r>
      <w:proofErr w:type="spellEnd"/>
      <w:r w:rsidRPr="00B7152A">
        <w:rPr>
          <w:rFonts w:ascii="Cambria" w:hAnsi="Cambria"/>
        </w:rPr>
        <w:t xml:space="preserve"> identifies all such combined properties.</w:t>
      </w:r>
    </w:p>
    <w:p w14:paraId="0C24AA1A" w14:textId="77777777" w:rsidR="00965167" w:rsidRPr="00EE7A80" w:rsidRDefault="00965167">
      <w:pPr>
        <w:rPr>
          <w:rFonts w:ascii="Cambria" w:hAnsi="Cambria"/>
          <w:sz w:val="16"/>
          <w:szCs w:val="16"/>
        </w:rPr>
      </w:pPr>
    </w:p>
    <w:p w14:paraId="0C24AA1B" w14:textId="03B33C49" w:rsidR="00965167" w:rsidRPr="00B7152A" w:rsidRDefault="00AF5AD2">
      <w:pPr>
        <w:rPr>
          <w:rFonts w:ascii="Cambria" w:hAnsi="Cambria"/>
        </w:rPr>
      </w:pPr>
      <w:r w:rsidRPr="00B7152A">
        <w:rPr>
          <w:rFonts w:ascii="Cambria" w:hAnsi="Cambria"/>
        </w:rPr>
        <w:t>The city had 18 wards in 1903 and in the user’s guide for Roll</w:t>
      </w:r>
      <w:r w:rsidR="007241C7" w:rsidRPr="00B7152A">
        <w:rPr>
          <w:rFonts w:ascii="Cambria" w:hAnsi="Cambria"/>
        </w:rPr>
        <w:t>19</w:t>
      </w:r>
      <w:r w:rsidRPr="00B7152A">
        <w:rPr>
          <w:rFonts w:ascii="Cambria" w:hAnsi="Cambria"/>
        </w:rPr>
        <w:t xml:space="preserve">03.dbf there is a brief description of each ward and a map showing their boundaries, number and total value of properties. </w:t>
      </w:r>
      <w:proofErr w:type="spellStart"/>
      <w:r w:rsidRPr="00B7152A">
        <w:rPr>
          <w:rFonts w:ascii="Cambria" w:hAnsi="Cambria"/>
          <w:b/>
          <w:bCs/>
        </w:rPr>
        <w:t>NumWards</w:t>
      </w:r>
      <w:proofErr w:type="spellEnd"/>
      <w:r w:rsidRPr="00B7152A">
        <w:rPr>
          <w:rFonts w:ascii="Cambria" w:hAnsi="Cambria"/>
        </w:rPr>
        <w:t xml:space="preserve"> </w:t>
      </w:r>
      <w:r w:rsidRPr="00B7152A">
        <w:rPr>
          <w:rFonts w:ascii="Cambria" w:hAnsi="Cambria"/>
          <w:lang w:val="en-US"/>
        </w:rPr>
        <w:t>shows that</w:t>
      </w:r>
      <w:r w:rsidRPr="00B7152A">
        <w:rPr>
          <w:rFonts w:ascii="Cambria" w:hAnsi="Cambria"/>
        </w:rPr>
        <w:t xml:space="preserve"> five out six people and firms concentrated all their investments in a single ward. This is </w:t>
      </w:r>
      <w:proofErr w:type="gramStart"/>
      <w:r w:rsidRPr="00B7152A">
        <w:rPr>
          <w:rFonts w:ascii="Cambria" w:hAnsi="Cambria"/>
        </w:rPr>
        <w:t>all</w:t>
      </w:r>
      <w:r w:rsidR="00355554" w:rsidRPr="00B7152A">
        <w:rPr>
          <w:rFonts w:ascii="Cambria" w:hAnsi="Cambria"/>
        </w:rPr>
        <w:t xml:space="preserve"> </w:t>
      </w:r>
      <w:r w:rsidRPr="00B7152A">
        <w:rPr>
          <w:rFonts w:ascii="Cambria" w:hAnsi="Cambria"/>
        </w:rPr>
        <w:t>the more</w:t>
      </w:r>
      <w:proofErr w:type="gramEnd"/>
      <w:r w:rsidRPr="00B7152A">
        <w:rPr>
          <w:rFonts w:ascii="Cambria" w:hAnsi="Cambria"/>
        </w:rPr>
        <w:t xml:space="preserve"> remarkable given how recent many ward boundaries were and the arbitrary nature of all ward boundaries. Fewer than one in twenty </w:t>
      </w:r>
      <w:r w:rsidRPr="00B7152A">
        <w:rPr>
          <w:rFonts w:ascii="Cambria" w:hAnsi="Cambria"/>
          <w:lang w:val="en-US"/>
        </w:rPr>
        <w:t>proprietor</w:t>
      </w:r>
      <w:r w:rsidRPr="00B7152A">
        <w:rPr>
          <w:rFonts w:ascii="Cambria" w:hAnsi="Cambria"/>
        </w:rPr>
        <w:t xml:space="preserve">s owned properties in three or more wards, </w:t>
      </w:r>
      <w:r w:rsidRPr="00B7152A">
        <w:rPr>
          <w:rFonts w:ascii="Cambria" w:hAnsi="Cambria"/>
          <w:lang w:val="en-US"/>
        </w:rPr>
        <w:t>but they were big players:</w:t>
      </w:r>
      <w:r w:rsidRPr="00B7152A">
        <w:rPr>
          <w:rFonts w:ascii="Cambria" w:hAnsi="Cambria"/>
        </w:rPr>
        <w:t xml:space="preserve"> these 5</w:t>
      </w:r>
      <w:r w:rsidR="008376D7">
        <w:rPr>
          <w:rFonts w:ascii="Cambria" w:hAnsi="Cambria"/>
        </w:rPr>
        <w:t>39</w:t>
      </w:r>
      <w:r w:rsidRPr="00B7152A">
        <w:rPr>
          <w:rFonts w:ascii="Cambria" w:hAnsi="Cambria"/>
        </w:rPr>
        <w:t xml:space="preserve"> investors owned </w:t>
      </w:r>
      <w:r w:rsidR="001718E5" w:rsidRPr="00B7152A">
        <w:rPr>
          <w:rFonts w:ascii="Cambria" w:hAnsi="Cambria"/>
        </w:rPr>
        <w:t>40%</w:t>
      </w:r>
      <w:r w:rsidRPr="00B7152A">
        <w:rPr>
          <w:rFonts w:ascii="Cambria" w:hAnsi="Cambria"/>
        </w:rPr>
        <w:t xml:space="preserve"> </w:t>
      </w:r>
      <w:r w:rsidR="00B425B5" w:rsidRPr="00B7152A">
        <w:rPr>
          <w:rFonts w:ascii="Cambria" w:hAnsi="Cambria"/>
        </w:rPr>
        <w:t xml:space="preserve">by value of </w:t>
      </w:r>
      <w:r w:rsidRPr="00B7152A">
        <w:rPr>
          <w:rFonts w:ascii="Cambria" w:hAnsi="Cambria"/>
        </w:rPr>
        <w:t>the city.</w:t>
      </w:r>
    </w:p>
    <w:sectPr w:rsidR="00965167" w:rsidRPr="00B7152A">
      <w:pgSz w:w="12240" w:h="15840"/>
      <w:pgMar w:top="1134" w:right="1134" w:bottom="1134" w:left="1134" w:header="0" w:footer="0" w:gutter="0"/>
      <w:cols w:space="720"/>
      <w:formProt w:val="0"/>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0E7DC4" w14:textId="77777777" w:rsidR="00CD57F5" w:rsidRDefault="00CD57F5">
      <w:r>
        <w:separator/>
      </w:r>
    </w:p>
  </w:endnote>
  <w:endnote w:type="continuationSeparator" w:id="0">
    <w:p w14:paraId="57B4D873" w14:textId="77777777" w:rsidR="00CD57F5" w:rsidRDefault="00CD57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Liberation Serif">
    <w:altName w:val="Times New Roman"/>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Liberation Sans">
    <w:altName w:val="Arial"/>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7AD984" w14:textId="77777777" w:rsidR="00CD57F5" w:rsidRDefault="00CD57F5">
      <w:r>
        <w:separator/>
      </w:r>
    </w:p>
  </w:footnote>
  <w:footnote w:type="continuationSeparator" w:id="0">
    <w:p w14:paraId="51B8736A" w14:textId="77777777" w:rsidR="00CD57F5" w:rsidRDefault="00CD57F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9"/>
  <w:hyphenationZone w:val="425"/>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965167"/>
    <w:rsid w:val="00003545"/>
    <w:rsid w:val="0000400C"/>
    <w:rsid w:val="00015685"/>
    <w:rsid w:val="0001764C"/>
    <w:rsid w:val="000256C2"/>
    <w:rsid w:val="00035C78"/>
    <w:rsid w:val="00051A3B"/>
    <w:rsid w:val="00051ABF"/>
    <w:rsid w:val="00055796"/>
    <w:rsid w:val="000614DD"/>
    <w:rsid w:val="00064A5B"/>
    <w:rsid w:val="00073243"/>
    <w:rsid w:val="000902C7"/>
    <w:rsid w:val="000E2701"/>
    <w:rsid w:val="000F61E4"/>
    <w:rsid w:val="00106C9C"/>
    <w:rsid w:val="00112D26"/>
    <w:rsid w:val="00127289"/>
    <w:rsid w:val="001512F0"/>
    <w:rsid w:val="001513DF"/>
    <w:rsid w:val="001718E5"/>
    <w:rsid w:val="00193183"/>
    <w:rsid w:val="00194DE6"/>
    <w:rsid w:val="00195145"/>
    <w:rsid w:val="001E6FBD"/>
    <w:rsid w:val="001E70F5"/>
    <w:rsid w:val="002066B5"/>
    <w:rsid w:val="00221059"/>
    <w:rsid w:val="002403E3"/>
    <w:rsid w:val="00247BD4"/>
    <w:rsid w:val="00264D0B"/>
    <w:rsid w:val="00291247"/>
    <w:rsid w:val="002D5D19"/>
    <w:rsid w:val="00321E7C"/>
    <w:rsid w:val="0032542D"/>
    <w:rsid w:val="00345207"/>
    <w:rsid w:val="00355554"/>
    <w:rsid w:val="00360F9D"/>
    <w:rsid w:val="00375650"/>
    <w:rsid w:val="0039395F"/>
    <w:rsid w:val="003A085F"/>
    <w:rsid w:val="003A53FB"/>
    <w:rsid w:val="003D077A"/>
    <w:rsid w:val="003F05A3"/>
    <w:rsid w:val="00401487"/>
    <w:rsid w:val="00433FC2"/>
    <w:rsid w:val="00477F1D"/>
    <w:rsid w:val="004A17C9"/>
    <w:rsid w:val="004B146C"/>
    <w:rsid w:val="004D1062"/>
    <w:rsid w:val="004D492C"/>
    <w:rsid w:val="004E5EEA"/>
    <w:rsid w:val="005222A6"/>
    <w:rsid w:val="00555759"/>
    <w:rsid w:val="00586429"/>
    <w:rsid w:val="00595589"/>
    <w:rsid w:val="005A4E4A"/>
    <w:rsid w:val="005A624F"/>
    <w:rsid w:val="005D548F"/>
    <w:rsid w:val="005D6B48"/>
    <w:rsid w:val="005E0351"/>
    <w:rsid w:val="005E489D"/>
    <w:rsid w:val="00606B57"/>
    <w:rsid w:val="00645920"/>
    <w:rsid w:val="0067142A"/>
    <w:rsid w:val="00682977"/>
    <w:rsid w:val="00691EDC"/>
    <w:rsid w:val="006B50D6"/>
    <w:rsid w:val="006D2E6F"/>
    <w:rsid w:val="006F35BB"/>
    <w:rsid w:val="00716137"/>
    <w:rsid w:val="007241C7"/>
    <w:rsid w:val="007347A0"/>
    <w:rsid w:val="00740B32"/>
    <w:rsid w:val="00741787"/>
    <w:rsid w:val="00752A81"/>
    <w:rsid w:val="007956EC"/>
    <w:rsid w:val="007A2AEE"/>
    <w:rsid w:val="007B0CE8"/>
    <w:rsid w:val="007B3DE4"/>
    <w:rsid w:val="007E087F"/>
    <w:rsid w:val="007E580D"/>
    <w:rsid w:val="00810DC8"/>
    <w:rsid w:val="008376D7"/>
    <w:rsid w:val="0087267D"/>
    <w:rsid w:val="00890B60"/>
    <w:rsid w:val="00897493"/>
    <w:rsid w:val="00897F38"/>
    <w:rsid w:val="008F23F1"/>
    <w:rsid w:val="0091797A"/>
    <w:rsid w:val="00961DF3"/>
    <w:rsid w:val="00963214"/>
    <w:rsid w:val="00965167"/>
    <w:rsid w:val="00967F27"/>
    <w:rsid w:val="00972284"/>
    <w:rsid w:val="009938FA"/>
    <w:rsid w:val="009A6714"/>
    <w:rsid w:val="009D05A9"/>
    <w:rsid w:val="009E2821"/>
    <w:rsid w:val="009F0D83"/>
    <w:rsid w:val="009F22FE"/>
    <w:rsid w:val="009F776A"/>
    <w:rsid w:val="00A40A81"/>
    <w:rsid w:val="00A61A07"/>
    <w:rsid w:val="00A80B52"/>
    <w:rsid w:val="00A90204"/>
    <w:rsid w:val="00AA04E9"/>
    <w:rsid w:val="00AD17E2"/>
    <w:rsid w:val="00AD3730"/>
    <w:rsid w:val="00AF5AD2"/>
    <w:rsid w:val="00B07E3F"/>
    <w:rsid w:val="00B169DC"/>
    <w:rsid w:val="00B20F8E"/>
    <w:rsid w:val="00B425B5"/>
    <w:rsid w:val="00B55D7A"/>
    <w:rsid w:val="00B7152A"/>
    <w:rsid w:val="00BD23ED"/>
    <w:rsid w:val="00BD4930"/>
    <w:rsid w:val="00BD4F5A"/>
    <w:rsid w:val="00BE418E"/>
    <w:rsid w:val="00BE6F37"/>
    <w:rsid w:val="00BF3A5B"/>
    <w:rsid w:val="00C26AC8"/>
    <w:rsid w:val="00C337D8"/>
    <w:rsid w:val="00C3419C"/>
    <w:rsid w:val="00C7047C"/>
    <w:rsid w:val="00C71396"/>
    <w:rsid w:val="00CA2D67"/>
    <w:rsid w:val="00CC2B31"/>
    <w:rsid w:val="00CD57F5"/>
    <w:rsid w:val="00CF44A3"/>
    <w:rsid w:val="00D034F5"/>
    <w:rsid w:val="00D062AF"/>
    <w:rsid w:val="00D35D5D"/>
    <w:rsid w:val="00D42C74"/>
    <w:rsid w:val="00D45441"/>
    <w:rsid w:val="00D55675"/>
    <w:rsid w:val="00D575B5"/>
    <w:rsid w:val="00D6485B"/>
    <w:rsid w:val="00D77CBA"/>
    <w:rsid w:val="00DB5C5A"/>
    <w:rsid w:val="00DD7FD6"/>
    <w:rsid w:val="00DF02C5"/>
    <w:rsid w:val="00E30535"/>
    <w:rsid w:val="00E40EA6"/>
    <w:rsid w:val="00E975BC"/>
    <w:rsid w:val="00EA10BA"/>
    <w:rsid w:val="00EC3734"/>
    <w:rsid w:val="00EC3BDE"/>
    <w:rsid w:val="00EC44C3"/>
    <w:rsid w:val="00ED7F15"/>
    <w:rsid w:val="00EE090A"/>
    <w:rsid w:val="00EE7A80"/>
    <w:rsid w:val="00F023FA"/>
    <w:rsid w:val="00F2195A"/>
    <w:rsid w:val="00F524BD"/>
    <w:rsid w:val="00F579B2"/>
    <w:rsid w:val="00F64E98"/>
    <w:rsid w:val="00FA4293"/>
    <w:rsid w:val="00FF0991"/>
    <w:rsid w:val="00FF2A89"/>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24A9EC"/>
  <w15:docId w15:val="{53AFBC5C-0E39-4C9E-AF8D-7B34FA90B5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Liberation Serif" w:eastAsia="NSimSun" w:hAnsi="Liberation Serif" w:cs="Arial"/>
        <w:kern w:val="2"/>
        <w:szCs w:val="24"/>
        <w:lang w:val="en-CA" w:eastAsia="zh-CN" w:bidi="hi-IN"/>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otnoteCharacters">
    <w:name w:val="Footnote Characters"/>
    <w:qFormat/>
  </w:style>
  <w:style w:type="character" w:customStyle="1" w:styleId="FootnoteAnchor">
    <w:name w:val="Footnote Anchor"/>
    <w:rPr>
      <w:vertAlign w:val="superscript"/>
    </w:rPr>
  </w:style>
  <w:style w:type="character" w:customStyle="1" w:styleId="InternetLink">
    <w:name w:val="Internet Link"/>
    <w:rPr>
      <w:color w:val="000080"/>
      <w:u w:val="single"/>
    </w:rPr>
  </w:style>
  <w:style w:type="character" w:customStyle="1" w:styleId="EndnoteAnchor">
    <w:name w:val="Endnote Anchor"/>
    <w:rPr>
      <w:vertAlign w:val="superscript"/>
    </w:rPr>
  </w:style>
  <w:style w:type="character" w:customStyle="1" w:styleId="EndnoteCharacters">
    <w:name w:val="Endnote Characters"/>
    <w:qFormat/>
  </w:style>
  <w:style w:type="character" w:customStyle="1" w:styleId="ListLabel1">
    <w:name w:val="ListLabel 1"/>
    <w:qFormat/>
    <w:rPr>
      <w:b w:val="0"/>
      <w:bCs w:val="0"/>
      <w:lang w:val="en-CA"/>
    </w:rPr>
  </w:style>
  <w:style w:type="character" w:customStyle="1" w:styleId="ListLabel2">
    <w:name w:val="ListLabel 2"/>
    <w:qFormat/>
    <w:rPr>
      <w:b w:val="0"/>
      <w:bCs w:val="0"/>
      <w:lang w:val="en-CA"/>
    </w:rPr>
  </w:style>
  <w:style w:type="paragraph" w:customStyle="1" w:styleId="Heading">
    <w:name w:val="Heading"/>
    <w:basedOn w:val="Normal"/>
    <w:next w:val="BodyText"/>
    <w:qFormat/>
    <w:pPr>
      <w:keepNext/>
      <w:spacing w:before="240" w:after="120"/>
    </w:pPr>
    <w:rPr>
      <w:rFonts w:ascii="Liberation Sans" w:eastAsia="Microsoft YaHei" w:hAnsi="Liberation Sans"/>
      <w:sz w:val="28"/>
      <w:szCs w:val="28"/>
    </w:rPr>
  </w:style>
  <w:style w:type="paragraph" w:styleId="BodyText">
    <w:name w:val="Body Text"/>
    <w:basedOn w:val="Normal"/>
    <w:pPr>
      <w:spacing w:after="140" w:line="276" w:lineRule="auto"/>
    </w:pPr>
  </w:style>
  <w:style w:type="paragraph" w:styleId="List">
    <w:name w:val="List"/>
    <w:basedOn w:val="BodyText"/>
  </w:style>
  <w:style w:type="paragraph" w:styleId="Caption">
    <w:name w:val="caption"/>
    <w:basedOn w:val="Normal"/>
    <w:qFormat/>
    <w:pPr>
      <w:suppressLineNumbers/>
      <w:spacing w:before="120" w:after="120"/>
    </w:pPr>
    <w:rPr>
      <w:i/>
      <w:iCs/>
    </w:rPr>
  </w:style>
  <w:style w:type="paragraph" w:customStyle="1" w:styleId="Index">
    <w:name w:val="Index"/>
    <w:basedOn w:val="Normal"/>
    <w:qFormat/>
    <w:pPr>
      <w:suppressLineNumbers/>
    </w:pPr>
  </w:style>
  <w:style w:type="paragraph" w:styleId="FootnoteText">
    <w:name w:val="footnote text"/>
    <w:basedOn w:val="Normal"/>
    <w:pPr>
      <w:suppressLineNumbers/>
      <w:ind w:left="339" w:hanging="339"/>
    </w:pPr>
    <w:rPr>
      <w:sz w:val="20"/>
      <w:szCs w:val="20"/>
    </w:rPr>
  </w:style>
  <w:style w:type="character" w:styleId="Hyperlink">
    <w:name w:val="Hyperlink"/>
    <w:basedOn w:val="DefaultParagraphFont"/>
    <w:uiPriority w:val="99"/>
    <w:unhideWhenUsed/>
    <w:rsid w:val="009F0D83"/>
    <w:rPr>
      <w:color w:val="467886" w:themeColor="hyperlink"/>
      <w:u w:val="single"/>
    </w:rPr>
  </w:style>
  <w:style w:type="character" w:styleId="UnresolvedMention">
    <w:name w:val="Unresolved Mention"/>
    <w:basedOn w:val="DefaultParagraphFont"/>
    <w:uiPriority w:val="99"/>
    <w:semiHidden/>
    <w:unhideWhenUsed/>
    <w:rsid w:val="009F0D83"/>
    <w:rPr>
      <w:color w:val="605E5C"/>
      <w:shd w:val="clear" w:color="auto" w:fill="E1DFDD"/>
    </w:rPr>
  </w:style>
  <w:style w:type="character" w:styleId="FollowedHyperlink">
    <w:name w:val="FollowedHyperlink"/>
    <w:basedOn w:val="DefaultParagraphFont"/>
    <w:uiPriority w:val="99"/>
    <w:semiHidden/>
    <w:unhideWhenUsed/>
    <w:rsid w:val="009F22FE"/>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2.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2060</TotalTime>
  <Pages>5</Pages>
  <Words>1732</Words>
  <Characters>9526</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11236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 Sweeny</dc:creator>
  <dc:description/>
  <cp:lastModifiedBy>Robert Sweeny</cp:lastModifiedBy>
  <cp:revision>125</cp:revision>
  <dcterms:created xsi:type="dcterms:W3CDTF">2024-07-05T13:51:00Z</dcterms:created>
  <dcterms:modified xsi:type="dcterms:W3CDTF">2026-05-01T15:37:00Z</dcterms:modified>
  <dc:language>en-CA</dc:language>
</cp:coreProperties>
</file>